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1005D" w14:textId="6948704A" w:rsidR="00482110" w:rsidRPr="00CC331B" w:rsidRDefault="00096959" w:rsidP="00096959">
      <w:pPr>
        <w:pStyle w:val="ListParagraph"/>
        <w:numPr>
          <w:ilvl w:val="0"/>
          <w:numId w:val="1"/>
        </w:num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CC331B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</w:p>
    <w:p w14:paraId="3BD850DA" w14:textId="5148A22C" w:rsidR="00096959" w:rsidRPr="00CC331B" w:rsidRDefault="00096959" w:rsidP="00096959">
      <w:pPr>
        <w:pStyle w:val="ListParagraph"/>
        <w:numPr>
          <w:ilvl w:val="0"/>
          <w:numId w:val="2"/>
        </w:numP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Variabel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 xml:space="preserve"> Y</w:t>
      </w:r>
    </w:p>
    <w:tbl>
      <w:tblPr>
        <w:tblW w:w="9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2"/>
        <w:gridCol w:w="1998"/>
        <w:gridCol w:w="1030"/>
        <w:gridCol w:w="1030"/>
        <w:gridCol w:w="1030"/>
        <w:gridCol w:w="1030"/>
        <w:gridCol w:w="1030"/>
        <w:gridCol w:w="1030"/>
      </w:tblGrid>
      <w:tr w:rsidR="00096959" w:rsidRPr="00CC331B" w14:paraId="1B50968C" w14:textId="77777777" w:rsidTr="00262892">
        <w:trPr>
          <w:cantSplit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A28EE3" w14:textId="77777777" w:rsidR="00096959" w:rsidRPr="00CC331B" w:rsidRDefault="00096959" w:rsidP="00096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Correlations</w:t>
            </w:r>
          </w:p>
        </w:tc>
      </w:tr>
      <w:tr w:rsidR="00096959" w:rsidRPr="00CC331B" w14:paraId="6D8678E6" w14:textId="77777777" w:rsidTr="00262892">
        <w:trPr>
          <w:cantSplit/>
        </w:trPr>
        <w:tc>
          <w:tcPr>
            <w:tcW w:w="292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AC4AE7" w14:textId="77777777" w:rsidR="00096959" w:rsidRPr="00CC331B" w:rsidRDefault="00096959" w:rsidP="00096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C27C26" w14:textId="77777777" w:rsidR="00096959" w:rsidRPr="00CC331B" w:rsidRDefault="00096959" w:rsidP="00096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Q1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219DF1" w14:textId="77777777" w:rsidR="00096959" w:rsidRPr="00CC331B" w:rsidRDefault="00096959" w:rsidP="00096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Q2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B4DBC1" w14:textId="77777777" w:rsidR="00096959" w:rsidRPr="00CC331B" w:rsidRDefault="00096959" w:rsidP="00096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Q3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5F2D3E" w14:textId="77777777" w:rsidR="00096959" w:rsidRPr="00CC331B" w:rsidRDefault="00096959" w:rsidP="00096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Q4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576ADC" w14:textId="77777777" w:rsidR="00096959" w:rsidRPr="00CC331B" w:rsidRDefault="00096959" w:rsidP="00096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Q5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CAB2A67" w14:textId="77777777" w:rsidR="00096959" w:rsidRPr="00CC331B" w:rsidRDefault="00096959" w:rsidP="00096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Total_Y</w:t>
            </w:r>
            <w:proofErr w:type="spellEnd"/>
          </w:p>
        </w:tc>
      </w:tr>
      <w:tr w:rsidR="00262892" w:rsidRPr="00CC331B" w14:paraId="2B2320C2" w14:textId="77777777" w:rsidTr="00262892">
        <w:trPr>
          <w:cantSplit/>
        </w:trPr>
        <w:tc>
          <w:tcPr>
            <w:tcW w:w="92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AD8F455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Q1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22468E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F9A215" w14:textId="39A19528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CBDA10" w14:textId="746C51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.422**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79A13B" w14:textId="54973E62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.376**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2B335E" w14:textId="626717C9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.458**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5E7C50" w14:textId="67097C9A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.244**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D3B066" w14:textId="3C04B069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.725**</w:t>
            </w:r>
          </w:p>
        </w:tc>
      </w:tr>
      <w:tr w:rsidR="00262892" w:rsidRPr="00CC331B" w14:paraId="404DE29E" w14:textId="77777777" w:rsidTr="00262892">
        <w:trPr>
          <w:cantSplit/>
        </w:trPr>
        <w:tc>
          <w:tcPr>
            <w:tcW w:w="92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DAC8352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6E09D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53E2BD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2E6897" w14:textId="16C9F7CF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6F537B" w14:textId="43B61DF2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E25B70" w14:textId="07618408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DADC03" w14:textId="42B01189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373089" w14:textId="732CC010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</w:tr>
      <w:tr w:rsidR="00262892" w:rsidRPr="00CC331B" w14:paraId="563140D2" w14:textId="77777777" w:rsidTr="00262892">
        <w:trPr>
          <w:cantSplit/>
        </w:trPr>
        <w:tc>
          <w:tcPr>
            <w:tcW w:w="92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6FBA1FE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E823189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3B351AC" w14:textId="7158B170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1512BE4" w14:textId="676B4FE2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20DC60F" w14:textId="4AC7501D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5740D94" w14:textId="0D22CE38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039E8B2" w14:textId="486CDA2B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8A0A6F1" w14:textId="2CDA3E7E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</w:tr>
      <w:tr w:rsidR="00262892" w:rsidRPr="00CC331B" w14:paraId="0D4586E5" w14:textId="77777777" w:rsidTr="00262892">
        <w:trPr>
          <w:cantSplit/>
        </w:trPr>
        <w:tc>
          <w:tcPr>
            <w:tcW w:w="92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A909547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Q2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BB883A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660531" w14:textId="410D1E0F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.422**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E206C2" w14:textId="4EE26C6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2A3824" w14:textId="5648748B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.328**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B873B3" w14:textId="3E66424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.390**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3B83D4" w14:textId="28FD6202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.183*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3D21C6" w14:textId="40FBCACC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.682**</w:t>
            </w:r>
          </w:p>
        </w:tc>
      </w:tr>
      <w:tr w:rsidR="00262892" w:rsidRPr="00CC331B" w14:paraId="3224152A" w14:textId="77777777" w:rsidTr="00262892">
        <w:trPr>
          <w:cantSplit/>
        </w:trPr>
        <w:tc>
          <w:tcPr>
            <w:tcW w:w="92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F54AA20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F6A8A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76EC9A" w14:textId="09F208DE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5F99D4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9D113D" w14:textId="4792DA1F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AB25FA" w14:textId="4B31D361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DCD955" w14:textId="42AC092F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8A9932" w14:textId="74E62B1D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</w:tr>
      <w:tr w:rsidR="00262892" w:rsidRPr="00CC331B" w14:paraId="1C23EDB1" w14:textId="77777777" w:rsidTr="00262892">
        <w:trPr>
          <w:cantSplit/>
        </w:trPr>
        <w:tc>
          <w:tcPr>
            <w:tcW w:w="92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D4CCBCB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32F4EC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BEAFB32" w14:textId="4BAA05B0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B37193" w14:textId="73DE6829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18E806" w14:textId="0BD9960B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989FCEF" w14:textId="6D3CA1D3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DB90CA1" w14:textId="3C96FD0A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F2651FC" w14:textId="5C432BC3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</w:tr>
      <w:tr w:rsidR="00262892" w:rsidRPr="00CC331B" w14:paraId="76D89522" w14:textId="77777777" w:rsidTr="00262892">
        <w:trPr>
          <w:cantSplit/>
        </w:trPr>
        <w:tc>
          <w:tcPr>
            <w:tcW w:w="92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9625B2C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Q3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505F7B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6BC9E0" w14:textId="54B110B8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.376**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2C6832" w14:textId="20D375D3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.328**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A62D7E" w14:textId="41629540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2C00D5" w14:textId="0E3D66DC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.332**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28BEDA" w14:textId="6224A6DC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.182*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2E7203" w14:textId="3F688AAB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.626**</w:t>
            </w:r>
          </w:p>
        </w:tc>
      </w:tr>
      <w:tr w:rsidR="00262892" w:rsidRPr="00CC331B" w14:paraId="444974CC" w14:textId="77777777" w:rsidTr="00262892">
        <w:trPr>
          <w:cantSplit/>
        </w:trPr>
        <w:tc>
          <w:tcPr>
            <w:tcW w:w="92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DDE3475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F5722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0E52C0" w14:textId="18F016DF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894759" w14:textId="159A507A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82FE22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5C2396" w14:textId="2362D1B6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CE050A" w14:textId="1828315A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0.026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A4186A" w14:textId="0C693085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</w:tr>
      <w:tr w:rsidR="00262892" w:rsidRPr="00CC331B" w14:paraId="0DCAC6FD" w14:textId="77777777" w:rsidTr="00262892">
        <w:trPr>
          <w:cantSplit/>
        </w:trPr>
        <w:tc>
          <w:tcPr>
            <w:tcW w:w="92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1128B3A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F741719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3A6EA8E" w14:textId="02D042FE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812693" w14:textId="3C14A60B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6B198D6" w14:textId="592EF600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64135DD" w14:textId="11D30D0F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BC3D3F" w14:textId="2914FD91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6866B30" w14:textId="17DB7172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</w:tr>
      <w:tr w:rsidR="00262892" w:rsidRPr="00CC331B" w14:paraId="0134AD6F" w14:textId="77777777" w:rsidTr="00262892">
        <w:trPr>
          <w:cantSplit/>
        </w:trPr>
        <w:tc>
          <w:tcPr>
            <w:tcW w:w="92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7409461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Q4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89171E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48B77B" w14:textId="6CB165C6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.458**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B3E4DD" w14:textId="782A7C26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.390**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5FE3CD" w14:textId="7064F8E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.332**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B3106E" w14:textId="60026B7E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8A2774" w14:textId="2C2CC0E1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.367**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18384E" w14:textId="5C73B813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.754**</w:t>
            </w:r>
          </w:p>
        </w:tc>
      </w:tr>
      <w:tr w:rsidR="00262892" w:rsidRPr="00CC331B" w14:paraId="609D94D1" w14:textId="77777777" w:rsidTr="00262892">
        <w:trPr>
          <w:cantSplit/>
        </w:trPr>
        <w:tc>
          <w:tcPr>
            <w:tcW w:w="92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CEE1C0F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7447F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CB7A67" w14:textId="15C2413F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239915" w14:textId="3964A571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B4A866" w14:textId="5850BF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AD2EDE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EBBE02" w14:textId="7BFC272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E537E1" w14:textId="552E4343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</w:tr>
      <w:tr w:rsidR="00262892" w:rsidRPr="00CC331B" w14:paraId="3C5774FA" w14:textId="77777777" w:rsidTr="00262892">
        <w:trPr>
          <w:cantSplit/>
        </w:trPr>
        <w:tc>
          <w:tcPr>
            <w:tcW w:w="92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8630D37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AFEB10D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7DB10CC" w14:textId="5E8D3F4E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A202A1D" w14:textId="1C8CECE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EFC89BB" w14:textId="0B6A1F66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93C93B0" w14:textId="0E223C7A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3FAAF17" w14:textId="303DCCE8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31BCB69" w14:textId="400473AB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</w:tr>
      <w:tr w:rsidR="00262892" w:rsidRPr="00CC331B" w14:paraId="214CBF01" w14:textId="77777777" w:rsidTr="00262892">
        <w:trPr>
          <w:cantSplit/>
        </w:trPr>
        <w:tc>
          <w:tcPr>
            <w:tcW w:w="92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2F8200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Q5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9AF20B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448B1C" w14:textId="06FA1561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.244**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9965FF" w14:textId="47435678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.183*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EAC3A6" w14:textId="5E0BF254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.182*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60933F" w14:textId="75923239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.367**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FD867E" w14:textId="2D9A49C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1D68DD" w14:textId="7984F52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.611**</w:t>
            </w:r>
          </w:p>
        </w:tc>
      </w:tr>
      <w:tr w:rsidR="00262892" w:rsidRPr="00CC331B" w14:paraId="622A292B" w14:textId="77777777" w:rsidTr="00262892">
        <w:trPr>
          <w:cantSplit/>
        </w:trPr>
        <w:tc>
          <w:tcPr>
            <w:tcW w:w="92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8483F3D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AED1A4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AD4930" w14:textId="1A62C206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DD6A49" w14:textId="52B36426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436709" w14:textId="3136A051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0.026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D4890D" w14:textId="7E0AAA69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9AAE30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192195" w14:textId="6300BD56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</w:tr>
      <w:tr w:rsidR="00262892" w:rsidRPr="00CC331B" w14:paraId="1AE91B9A" w14:textId="77777777" w:rsidTr="00262892">
        <w:trPr>
          <w:cantSplit/>
        </w:trPr>
        <w:tc>
          <w:tcPr>
            <w:tcW w:w="92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67A40E0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B177438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DD24D93" w14:textId="14748D2D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7F6FA50" w14:textId="24BA9A03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8ED96EC" w14:textId="67514FD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DC396A0" w14:textId="446830C1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766F7D" w14:textId="1FF04B43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19FCF85" w14:textId="42922F15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</w:tr>
      <w:tr w:rsidR="00262892" w:rsidRPr="00CC331B" w14:paraId="54A71185" w14:textId="77777777" w:rsidTr="00262892">
        <w:trPr>
          <w:cantSplit/>
        </w:trPr>
        <w:tc>
          <w:tcPr>
            <w:tcW w:w="922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D4A734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Total_Y</w:t>
            </w:r>
            <w:proofErr w:type="spellEnd"/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1F61F0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FD0B54" w14:textId="0FB8B47F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.725**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A878DF" w14:textId="2DDD8A1F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.682**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31D74F" w14:textId="0D871D3F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.626**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1DB270" w14:textId="3ED710A1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.754**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534A20" w14:textId="014D15D5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.611**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4FACDA" w14:textId="30E39CFF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</w:t>
            </w:r>
          </w:p>
        </w:tc>
      </w:tr>
      <w:tr w:rsidR="00262892" w:rsidRPr="00CC331B" w14:paraId="504DE6A9" w14:textId="77777777" w:rsidTr="00262892">
        <w:trPr>
          <w:cantSplit/>
        </w:trPr>
        <w:tc>
          <w:tcPr>
            <w:tcW w:w="92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57EB7E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201E3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3F3563" w14:textId="5D4B7D55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EFDB3A" w14:textId="7FD70582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BA05C2" w14:textId="2239E381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7B941C" w14:textId="300DFD3E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EDA53A" w14:textId="0E0031ED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0.000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E87E9B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62892" w:rsidRPr="00CC331B" w14:paraId="24E69839" w14:textId="77777777" w:rsidTr="00262892">
        <w:trPr>
          <w:cantSplit/>
        </w:trPr>
        <w:tc>
          <w:tcPr>
            <w:tcW w:w="92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96C007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51B631" w14:textId="777777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C753FC" w14:textId="548ED3CC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EDD0C0" w14:textId="3210DFEE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6E264D" w14:textId="50C88DF5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C01590" w14:textId="0BD2CA77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081AFE" w14:textId="1E2B4FBC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B004869" w14:textId="2665B11A" w:rsidR="00262892" w:rsidRPr="00CC331B" w:rsidRDefault="00262892" w:rsidP="002628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F635B6">
              <w:t>151</w:t>
            </w:r>
          </w:p>
        </w:tc>
      </w:tr>
      <w:tr w:rsidR="00096959" w:rsidRPr="00CC331B" w14:paraId="39A64AD7" w14:textId="77777777" w:rsidTr="00262892">
        <w:trPr>
          <w:cantSplit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6A7F66" w14:textId="77777777" w:rsidR="00096959" w:rsidRPr="00CC331B" w:rsidRDefault="00096959" w:rsidP="00096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**. Correlation is significant at the 0.01 level (2-tailed).</w:t>
            </w:r>
          </w:p>
        </w:tc>
      </w:tr>
      <w:tr w:rsidR="00096959" w:rsidRPr="00CC331B" w14:paraId="67FDCB75" w14:textId="77777777" w:rsidTr="00262892">
        <w:trPr>
          <w:cantSplit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91EB54" w14:textId="77777777" w:rsidR="00096959" w:rsidRPr="00CC331B" w:rsidRDefault="00096959" w:rsidP="000969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*. Correlation is significant at the 0.05 level (2-tailed).</w:t>
            </w:r>
          </w:p>
        </w:tc>
      </w:tr>
    </w:tbl>
    <w:p w14:paraId="1DD54B53" w14:textId="77777777" w:rsidR="00096959" w:rsidRPr="00CC331B" w:rsidRDefault="00096959" w:rsidP="0009695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1"/>
        <w:gridCol w:w="1758"/>
        <w:gridCol w:w="1848"/>
        <w:gridCol w:w="1828"/>
        <w:gridCol w:w="1741"/>
      </w:tblGrid>
      <w:tr w:rsidR="00096959" w:rsidRPr="00CC331B" w14:paraId="665B2901" w14:textId="517D4612" w:rsidTr="00096959">
        <w:tc>
          <w:tcPr>
            <w:tcW w:w="1841" w:type="dxa"/>
            <w:vAlign w:val="center"/>
          </w:tcPr>
          <w:p w14:paraId="3373D38A" w14:textId="51BF6102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58" w:type="dxa"/>
            <w:vAlign w:val="center"/>
          </w:tcPr>
          <w:p w14:paraId="7D871B43" w14:textId="35F96B6F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1848" w:type="dxa"/>
            <w:vAlign w:val="center"/>
          </w:tcPr>
          <w:p w14:paraId="432DDA24" w14:textId="36294375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CC3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tabel</w:t>
            </w:r>
            <w:proofErr w:type="spellEnd"/>
          </w:p>
        </w:tc>
        <w:tc>
          <w:tcPr>
            <w:tcW w:w="1828" w:type="dxa"/>
            <w:vAlign w:val="center"/>
          </w:tcPr>
          <w:p w14:paraId="51167A35" w14:textId="17F1BFDC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Sig.</w:t>
            </w:r>
          </w:p>
        </w:tc>
        <w:tc>
          <w:tcPr>
            <w:tcW w:w="1741" w:type="dxa"/>
            <w:vAlign w:val="center"/>
          </w:tcPr>
          <w:p w14:paraId="4DF6004C" w14:textId="34F1A77B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C3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Keterangan</w:t>
            </w:r>
            <w:proofErr w:type="spellEnd"/>
          </w:p>
        </w:tc>
      </w:tr>
      <w:tr w:rsidR="00096959" w:rsidRPr="00CC331B" w14:paraId="7570EC24" w14:textId="717642B1" w:rsidTr="00096959">
        <w:tc>
          <w:tcPr>
            <w:tcW w:w="1841" w:type="dxa"/>
            <w:vAlign w:val="center"/>
          </w:tcPr>
          <w:p w14:paraId="47CECA17" w14:textId="1A20F797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Q1</w:t>
            </w:r>
          </w:p>
        </w:tc>
        <w:tc>
          <w:tcPr>
            <w:tcW w:w="1758" w:type="dxa"/>
            <w:vAlign w:val="center"/>
          </w:tcPr>
          <w:p w14:paraId="632BBD8E" w14:textId="79BB5051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vAlign w:val="center"/>
          </w:tcPr>
          <w:p w14:paraId="2013CB54" w14:textId="72340CE3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  <w:vAlign w:val="center"/>
          </w:tcPr>
          <w:p w14:paraId="326C07B8" w14:textId="44177E7B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  <w:vAlign w:val="center"/>
          </w:tcPr>
          <w:p w14:paraId="60E96D65" w14:textId="1682D9E5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96959" w:rsidRPr="00CC331B" w14:paraId="581027E8" w14:textId="7616A783" w:rsidTr="00096959">
        <w:tc>
          <w:tcPr>
            <w:tcW w:w="1841" w:type="dxa"/>
            <w:vAlign w:val="center"/>
          </w:tcPr>
          <w:p w14:paraId="4D5CAD85" w14:textId="3E81E4F1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Q2</w:t>
            </w:r>
          </w:p>
        </w:tc>
        <w:tc>
          <w:tcPr>
            <w:tcW w:w="1758" w:type="dxa"/>
            <w:vAlign w:val="center"/>
          </w:tcPr>
          <w:p w14:paraId="7779AF64" w14:textId="4485C68D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</w:tc>
        <w:tc>
          <w:tcPr>
            <w:tcW w:w="1848" w:type="dxa"/>
            <w:vAlign w:val="center"/>
          </w:tcPr>
          <w:p w14:paraId="124A74A2" w14:textId="0053000B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  <w:vAlign w:val="center"/>
          </w:tcPr>
          <w:p w14:paraId="4D693481" w14:textId="5A279579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  <w:vAlign w:val="center"/>
          </w:tcPr>
          <w:p w14:paraId="5E25350A" w14:textId="4CDD8347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96959" w:rsidRPr="00CC331B" w14:paraId="45C9611C" w14:textId="5470A290" w:rsidTr="00096959">
        <w:tc>
          <w:tcPr>
            <w:tcW w:w="1841" w:type="dxa"/>
            <w:vAlign w:val="center"/>
          </w:tcPr>
          <w:p w14:paraId="255D6C2C" w14:textId="576C3B27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Q3</w:t>
            </w:r>
          </w:p>
        </w:tc>
        <w:tc>
          <w:tcPr>
            <w:tcW w:w="1758" w:type="dxa"/>
            <w:vAlign w:val="center"/>
          </w:tcPr>
          <w:p w14:paraId="0C0B878A" w14:textId="3E73136B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8" w:type="dxa"/>
            <w:vAlign w:val="center"/>
          </w:tcPr>
          <w:p w14:paraId="315B6B69" w14:textId="7E9402DD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  <w:vAlign w:val="center"/>
          </w:tcPr>
          <w:p w14:paraId="1B34706A" w14:textId="762C87CF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  <w:vAlign w:val="center"/>
          </w:tcPr>
          <w:p w14:paraId="001957AA" w14:textId="5E96E30A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96959" w:rsidRPr="00CC331B" w14:paraId="505EBAC5" w14:textId="77777777" w:rsidTr="00096959">
        <w:trPr>
          <w:trHeight w:val="71"/>
        </w:trPr>
        <w:tc>
          <w:tcPr>
            <w:tcW w:w="1841" w:type="dxa"/>
            <w:vAlign w:val="center"/>
          </w:tcPr>
          <w:p w14:paraId="10689068" w14:textId="2F85CBEA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Q4</w:t>
            </w:r>
          </w:p>
        </w:tc>
        <w:tc>
          <w:tcPr>
            <w:tcW w:w="1758" w:type="dxa"/>
            <w:vAlign w:val="center"/>
          </w:tcPr>
          <w:p w14:paraId="16789D28" w14:textId="60E7A1DE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8" w:type="dxa"/>
            <w:vAlign w:val="center"/>
          </w:tcPr>
          <w:p w14:paraId="2C31C3ED" w14:textId="0F3EC473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  <w:vAlign w:val="center"/>
          </w:tcPr>
          <w:p w14:paraId="0C361E03" w14:textId="66B5A79A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  <w:vAlign w:val="center"/>
          </w:tcPr>
          <w:p w14:paraId="132A1470" w14:textId="37CBA324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96959" w:rsidRPr="00CC331B" w14:paraId="3C040F9E" w14:textId="77777777" w:rsidTr="00096959">
        <w:tc>
          <w:tcPr>
            <w:tcW w:w="1841" w:type="dxa"/>
            <w:vAlign w:val="center"/>
          </w:tcPr>
          <w:p w14:paraId="7455F851" w14:textId="2400753A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Q5</w:t>
            </w:r>
          </w:p>
        </w:tc>
        <w:tc>
          <w:tcPr>
            <w:tcW w:w="1758" w:type="dxa"/>
            <w:vAlign w:val="center"/>
          </w:tcPr>
          <w:p w14:paraId="21242EE4" w14:textId="010F8709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8" w:type="dxa"/>
            <w:vAlign w:val="center"/>
          </w:tcPr>
          <w:p w14:paraId="0427B739" w14:textId="760317B6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  <w:vAlign w:val="center"/>
          </w:tcPr>
          <w:p w14:paraId="02ACC9BF" w14:textId="3483A7C3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  <w:vAlign w:val="center"/>
          </w:tcPr>
          <w:p w14:paraId="39C4552A" w14:textId="7AE1E240" w:rsidR="00096959" w:rsidRPr="00CC331B" w:rsidRDefault="00096959" w:rsidP="00096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</w:tbl>
    <w:p w14:paraId="5E3F3EA0" w14:textId="78B9591C" w:rsidR="007968BC" w:rsidRPr="00CC331B" w:rsidRDefault="007968BC" w:rsidP="00BE7E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lima item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(Q1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Q5),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(r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hitung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)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seluruhnya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dibandingkan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r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0,1587.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rinci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r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hitung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masing-masing item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: Q1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0,722; Q2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0,749; Q3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0,637; Q4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0,786; dan Q5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0,623. Selain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(Sig.)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0,000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berada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jauh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batas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0,05.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kelima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lastRenderedPageBreak/>
        <w:t>dinyatakan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valid,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total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. Hasil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seharusnya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diukur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layak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>.</w:t>
      </w:r>
    </w:p>
    <w:p w14:paraId="4F61CAD1" w14:textId="13862F67" w:rsidR="00096959" w:rsidRPr="00CC331B" w:rsidRDefault="00096959" w:rsidP="007968BC">
      <w:pPr>
        <w:pStyle w:val="ListParagraph"/>
        <w:numPr>
          <w:ilvl w:val="0"/>
          <w:numId w:val="2"/>
        </w:numPr>
        <w:spacing w:before="240"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Variabel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 xml:space="preserve"> X</w:t>
      </w:r>
    </w:p>
    <w:p w14:paraId="1510BBB0" w14:textId="77777777" w:rsidR="00C77290" w:rsidRPr="00CC331B" w:rsidRDefault="00C77290" w:rsidP="00C772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30F9DF9" w14:textId="66EA235E" w:rsidR="00C77290" w:rsidRPr="00CC331B" w:rsidRDefault="00C77290" w:rsidP="00C772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C331B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10095726" wp14:editId="631FCD42">
            <wp:extent cx="5400000" cy="5078092"/>
            <wp:effectExtent l="0" t="0" r="0" b="8890"/>
            <wp:docPr id="5583114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50780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1"/>
        <w:gridCol w:w="1758"/>
        <w:gridCol w:w="1848"/>
        <w:gridCol w:w="1828"/>
        <w:gridCol w:w="1741"/>
      </w:tblGrid>
      <w:tr w:rsidR="00C77290" w:rsidRPr="00CC331B" w14:paraId="4488075D" w14:textId="77777777" w:rsidTr="00A44216">
        <w:tc>
          <w:tcPr>
            <w:tcW w:w="1841" w:type="dxa"/>
            <w:vAlign w:val="center"/>
          </w:tcPr>
          <w:p w14:paraId="3A365687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58" w:type="dxa"/>
            <w:vAlign w:val="center"/>
          </w:tcPr>
          <w:p w14:paraId="51A24C36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1848" w:type="dxa"/>
            <w:vAlign w:val="center"/>
          </w:tcPr>
          <w:p w14:paraId="5A52A548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CC3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tabel</w:t>
            </w:r>
            <w:proofErr w:type="spellEnd"/>
          </w:p>
        </w:tc>
        <w:tc>
          <w:tcPr>
            <w:tcW w:w="1828" w:type="dxa"/>
            <w:vAlign w:val="center"/>
          </w:tcPr>
          <w:p w14:paraId="2F9BAA0D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Sig.</w:t>
            </w:r>
          </w:p>
        </w:tc>
        <w:tc>
          <w:tcPr>
            <w:tcW w:w="1741" w:type="dxa"/>
            <w:vAlign w:val="center"/>
          </w:tcPr>
          <w:p w14:paraId="01D787F9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C3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Keterangan</w:t>
            </w:r>
            <w:proofErr w:type="spellEnd"/>
          </w:p>
        </w:tc>
      </w:tr>
      <w:tr w:rsidR="00C77290" w:rsidRPr="00CC331B" w14:paraId="031C2445" w14:textId="77777777" w:rsidTr="00A44216">
        <w:tc>
          <w:tcPr>
            <w:tcW w:w="1841" w:type="dxa"/>
            <w:vAlign w:val="center"/>
          </w:tcPr>
          <w:p w14:paraId="318F6590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Q1</w:t>
            </w:r>
          </w:p>
        </w:tc>
        <w:tc>
          <w:tcPr>
            <w:tcW w:w="1758" w:type="dxa"/>
            <w:vAlign w:val="center"/>
          </w:tcPr>
          <w:p w14:paraId="65380992" w14:textId="2F35E166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0,509</w:t>
            </w:r>
          </w:p>
        </w:tc>
        <w:tc>
          <w:tcPr>
            <w:tcW w:w="1848" w:type="dxa"/>
            <w:vAlign w:val="center"/>
          </w:tcPr>
          <w:p w14:paraId="31D41216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  <w:vAlign w:val="center"/>
          </w:tcPr>
          <w:p w14:paraId="2FC6ACFC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  <w:vAlign w:val="center"/>
          </w:tcPr>
          <w:p w14:paraId="73E714F6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77290" w:rsidRPr="00CC331B" w14:paraId="29886639" w14:textId="77777777" w:rsidTr="00A44216">
        <w:tc>
          <w:tcPr>
            <w:tcW w:w="1841" w:type="dxa"/>
            <w:vAlign w:val="center"/>
          </w:tcPr>
          <w:p w14:paraId="69A82B21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Q2</w:t>
            </w:r>
          </w:p>
        </w:tc>
        <w:tc>
          <w:tcPr>
            <w:tcW w:w="1758" w:type="dxa"/>
            <w:vAlign w:val="center"/>
          </w:tcPr>
          <w:p w14:paraId="738B7671" w14:textId="0BAFE5BF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0,448</w:t>
            </w:r>
          </w:p>
        </w:tc>
        <w:tc>
          <w:tcPr>
            <w:tcW w:w="1848" w:type="dxa"/>
            <w:vAlign w:val="center"/>
          </w:tcPr>
          <w:p w14:paraId="484BBBA5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  <w:vAlign w:val="center"/>
          </w:tcPr>
          <w:p w14:paraId="1C6A86AE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  <w:vAlign w:val="center"/>
          </w:tcPr>
          <w:p w14:paraId="3DBD7D9B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77290" w:rsidRPr="00CC331B" w14:paraId="5112C1E5" w14:textId="77777777" w:rsidTr="00A44216">
        <w:tc>
          <w:tcPr>
            <w:tcW w:w="1841" w:type="dxa"/>
            <w:vAlign w:val="center"/>
          </w:tcPr>
          <w:p w14:paraId="70C6540C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Q3</w:t>
            </w:r>
          </w:p>
        </w:tc>
        <w:tc>
          <w:tcPr>
            <w:tcW w:w="1758" w:type="dxa"/>
            <w:vAlign w:val="center"/>
          </w:tcPr>
          <w:p w14:paraId="03934B2C" w14:textId="700C0AC4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0,668</w:t>
            </w:r>
          </w:p>
        </w:tc>
        <w:tc>
          <w:tcPr>
            <w:tcW w:w="1848" w:type="dxa"/>
            <w:vAlign w:val="center"/>
          </w:tcPr>
          <w:p w14:paraId="44B77F5F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  <w:vAlign w:val="center"/>
          </w:tcPr>
          <w:p w14:paraId="4E9E35AE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  <w:vAlign w:val="center"/>
          </w:tcPr>
          <w:p w14:paraId="267E29B5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77290" w:rsidRPr="00CC331B" w14:paraId="7AB933D2" w14:textId="77777777" w:rsidTr="00A44216">
        <w:trPr>
          <w:trHeight w:val="71"/>
        </w:trPr>
        <w:tc>
          <w:tcPr>
            <w:tcW w:w="1841" w:type="dxa"/>
            <w:vAlign w:val="center"/>
          </w:tcPr>
          <w:p w14:paraId="57A5506C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Q4</w:t>
            </w:r>
          </w:p>
        </w:tc>
        <w:tc>
          <w:tcPr>
            <w:tcW w:w="1758" w:type="dxa"/>
            <w:vAlign w:val="center"/>
          </w:tcPr>
          <w:p w14:paraId="7C0B1E17" w14:textId="2433D475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0,599</w:t>
            </w:r>
          </w:p>
        </w:tc>
        <w:tc>
          <w:tcPr>
            <w:tcW w:w="1848" w:type="dxa"/>
            <w:vAlign w:val="center"/>
          </w:tcPr>
          <w:p w14:paraId="518E56E9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  <w:vAlign w:val="center"/>
          </w:tcPr>
          <w:p w14:paraId="5CA8FA8A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  <w:vAlign w:val="center"/>
          </w:tcPr>
          <w:p w14:paraId="59A06E6D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77290" w:rsidRPr="00CC331B" w14:paraId="26575C73" w14:textId="77777777" w:rsidTr="00A44216">
        <w:tc>
          <w:tcPr>
            <w:tcW w:w="1841" w:type="dxa"/>
            <w:vAlign w:val="center"/>
          </w:tcPr>
          <w:p w14:paraId="2E05F288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Q5</w:t>
            </w:r>
          </w:p>
        </w:tc>
        <w:tc>
          <w:tcPr>
            <w:tcW w:w="1758" w:type="dxa"/>
            <w:vAlign w:val="center"/>
          </w:tcPr>
          <w:p w14:paraId="35360CF8" w14:textId="74DF6E18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0,583</w:t>
            </w:r>
          </w:p>
        </w:tc>
        <w:tc>
          <w:tcPr>
            <w:tcW w:w="1848" w:type="dxa"/>
            <w:vAlign w:val="center"/>
          </w:tcPr>
          <w:p w14:paraId="759C5D75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  <w:vAlign w:val="center"/>
          </w:tcPr>
          <w:p w14:paraId="0ABA49C4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  <w:vAlign w:val="center"/>
          </w:tcPr>
          <w:p w14:paraId="27ACAC36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77290" w:rsidRPr="00CC331B" w14:paraId="04D9CC59" w14:textId="77777777" w:rsidTr="00C77290">
        <w:tc>
          <w:tcPr>
            <w:tcW w:w="1841" w:type="dxa"/>
          </w:tcPr>
          <w:p w14:paraId="7D353923" w14:textId="65F4F066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Q6</w:t>
            </w:r>
          </w:p>
        </w:tc>
        <w:tc>
          <w:tcPr>
            <w:tcW w:w="1758" w:type="dxa"/>
          </w:tcPr>
          <w:p w14:paraId="7DDDE813" w14:textId="22D6221C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0,635</w:t>
            </w:r>
          </w:p>
        </w:tc>
        <w:tc>
          <w:tcPr>
            <w:tcW w:w="1848" w:type="dxa"/>
          </w:tcPr>
          <w:p w14:paraId="451D248D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</w:tcPr>
          <w:p w14:paraId="0A10149C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</w:tcPr>
          <w:p w14:paraId="25F360EB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77290" w:rsidRPr="00CC331B" w14:paraId="06442A88" w14:textId="77777777" w:rsidTr="00C77290">
        <w:tc>
          <w:tcPr>
            <w:tcW w:w="1841" w:type="dxa"/>
          </w:tcPr>
          <w:p w14:paraId="328135EB" w14:textId="163E527C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Q7</w:t>
            </w:r>
          </w:p>
        </w:tc>
        <w:tc>
          <w:tcPr>
            <w:tcW w:w="1758" w:type="dxa"/>
          </w:tcPr>
          <w:p w14:paraId="21FE4C11" w14:textId="7E0146DA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0,674</w:t>
            </w:r>
          </w:p>
        </w:tc>
        <w:tc>
          <w:tcPr>
            <w:tcW w:w="1848" w:type="dxa"/>
          </w:tcPr>
          <w:p w14:paraId="33B8FDE5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</w:tcPr>
          <w:p w14:paraId="5AF10C3D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</w:tcPr>
          <w:p w14:paraId="6C6F5607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77290" w:rsidRPr="00CC331B" w14:paraId="7D15DA48" w14:textId="77777777" w:rsidTr="00C77290">
        <w:tc>
          <w:tcPr>
            <w:tcW w:w="1841" w:type="dxa"/>
          </w:tcPr>
          <w:p w14:paraId="00204ABF" w14:textId="75511E12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Q8</w:t>
            </w:r>
          </w:p>
        </w:tc>
        <w:tc>
          <w:tcPr>
            <w:tcW w:w="1758" w:type="dxa"/>
          </w:tcPr>
          <w:p w14:paraId="71E042B9" w14:textId="1FB75803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0,556</w:t>
            </w:r>
          </w:p>
        </w:tc>
        <w:tc>
          <w:tcPr>
            <w:tcW w:w="1848" w:type="dxa"/>
          </w:tcPr>
          <w:p w14:paraId="436C9C09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</w:tcPr>
          <w:p w14:paraId="38AACBA1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</w:tcPr>
          <w:p w14:paraId="0B52A879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77290" w:rsidRPr="00CC331B" w14:paraId="50B02561" w14:textId="77777777" w:rsidTr="00C77290">
        <w:trPr>
          <w:trHeight w:val="71"/>
        </w:trPr>
        <w:tc>
          <w:tcPr>
            <w:tcW w:w="1841" w:type="dxa"/>
          </w:tcPr>
          <w:p w14:paraId="4A64026D" w14:textId="26A3BCD3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Q9</w:t>
            </w:r>
          </w:p>
        </w:tc>
        <w:tc>
          <w:tcPr>
            <w:tcW w:w="1758" w:type="dxa"/>
          </w:tcPr>
          <w:p w14:paraId="79BDFC9D" w14:textId="61B1231E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0,537</w:t>
            </w:r>
          </w:p>
        </w:tc>
        <w:tc>
          <w:tcPr>
            <w:tcW w:w="1848" w:type="dxa"/>
          </w:tcPr>
          <w:p w14:paraId="08911E41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</w:tcPr>
          <w:p w14:paraId="424269F9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</w:tcPr>
          <w:p w14:paraId="08E83E71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77290" w:rsidRPr="00CC331B" w14:paraId="1EB026F2" w14:textId="77777777" w:rsidTr="00C77290">
        <w:tc>
          <w:tcPr>
            <w:tcW w:w="1841" w:type="dxa"/>
          </w:tcPr>
          <w:p w14:paraId="1096DA26" w14:textId="56237711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Q10</w:t>
            </w:r>
          </w:p>
        </w:tc>
        <w:tc>
          <w:tcPr>
            <w:tcW w:w="1758" w:type="dxa"/>
          </w:tcPr>
          <w:p w14:paraId="063BAA77" w14:textId="6898003A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0,548</w:t>
            </w:r>
          </w:p>
        </w:tc>
        <w:tc>
          <w:tcPr>
            <w:tcW w:w="1848" w:type="dxa"/>
          </w:tcPr>
          <w:p w14:paraId="3A0755B9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</w:tcPr>
          <w:p w14:paraId="4670606A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</w:tcPr>
          <w:p w14:paraId="602FA3EA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77290" w:rsidRPr="00CC331B" w14:paraId="79C990CF" w14:textId="77777777" w:rsidTr="00C77290">
        <w:tc>
          <w:tcPr>
            <w:tcW w:w="1841" w:type="dxa"/>
          </w:tcPr>
          <w:p w14:paraId="66D2CAB5" w14:textId="299BA1D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Q11</w:t>
            </w:r>
          </w:p>
        </w:tc>
        <w:tc>
          <w:tcPr>
            <w:tcW w:w="1758" w:type="dxa"/>
          </w:tcPr>
          <w:p w14:paraId="3FB775D1" w14:textId="0D2B4870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0,494</w:t>
            </w:r>
          </w:p>
        </w:tc>
        <w:tc>
          <w:tcPr>
            <w:tcW w:w="1848" w:type="dxa"/>
          </w:tcPr>
          <w:p w14:paraId="7C2FBAA0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</w:tcPr>
          <w:p w14:paraId="4E1774F3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</w:tcPr>
          <w:p w14:paraId="74EE6C9C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77290" w:rsidRPr="00CC331B" w14:paraId="0FB9DE71" w14:textId="77777777" w:rsidTr="00C77290">
        <w:tc>
          <w:tcPr>
            <w:tcW w:w="1841" w:type="dxa"/>
          </w:tcPr>
          <w:p w14:paraId="44C54405" w14:textId="529C86B4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Q12</w:t>
            </w:r>
          </w:p>
        </w:tc>
        <w:tc>
          <w:tcPr>
            <w:tcW w:w="1758" w:type="dxa"/>
          </w:tcPr>
          <w:p w14:paraId="5ECF402B" w14:textId="59173C25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0,615</w:t>
            </w:r>
          </w:p>
        </w:tc>
        <w:tc>
          <w:tcPr>
            <w:tcW w:w="1848" w:type="dxa"/>
          </w:tcPr>
          <w:p w14:paraId="4FDD8EFB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</w:tcPr>
          <w:p w14:paraId="01C31977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</w:tcPr>
          <w:p w14:paraId="34B49B62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77290" w:rsidRPr="00CC331B" w14:paraId="7CA843E9" w14:textId="77777777" w:rsidTr="00C77290">
        <w:tc>
          <w:tcPr>
            <w:tcW w:w="1841" w:type="dxa"/>
          </w:tcPr>
          <w:p w14:paraId="68974561" w14:textId="59E879CF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Q13</w:t>
            </w:r>
          </w:p>
        </w:tc>
        <w:tc>
          <w:tcPr>
            <w:tcW w:w="1758" w:type="dxa"/>
          </w:tcPr>
          <w:p w14:paraId="0E4D7A26" w14:textId="1AAFC01D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0,299</w:t>
            </w:r>
          </w:p>
        </w:tc>
        <w:tc>
          <w:tcPr>
            <w:tcW w:w="1848" w:type="dxa"/>
          </w:tcPr>
          <w:p w14:paraId="4D53CA76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</w:tcPr>
          <w:p w14:paraId="228AF5B9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</w:tcPr>
          <w:p w14:paraId="4801806A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77290" w:rsidRPr="00CC331B" w14:paraId="6559C3C6" w14:textId="77777777" w:rsidTr="00C77290">
        <w:trPr>
          <w:trHeight w:val="71"/>
        </w:trPr>
        <w:tc>
          <w:tcPr>
            <w:tcW w:w="1841" w:type="dxa"/>
          </w:tcPr>
          <w:p w14:paraId="5E4246F1" w14:textId="4695F2E9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Q14</w:t>
            </w:r>
          </w:p>
        </w:tc>
        <w:tc>
          <w:tcPr>
            <w:tcW w:w="1758" w:type="dxa"/>
          </w:tcPr>
          <w:p w14:paraId="2FA86AC9" w14:textId="0E7BD0BB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0,554</w:t>
            </w:r>
          </w:p>
        </w:tc>
        <w:tc>
          <w:tcPr>
            <w:tcW w:w="1848" w:type="dxa"/>
          </w:tcPr>
          <w:p w14:paraId="6B1575B0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</w:tcPr>
          <w:p w14:paraId="3150C485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</w:tcPr>
          <w:p w14:paraId="028FE53B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77290" w:rsidRPr="00CC331B" w14:paraId="34B5C880" w14:textId="77777777" w:rsidTr="00C77290">
        <w:tc>
          <w:tcPr>
            <w:tcW w:w="1841" w:type="dxa"/>
          </w:tcPr>
          <w:p w14:paraId="3FB87DBD" w14:textId="0194A00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Q15</w:t>
            </w:r>
          </w:p>
        </w:tc>
        <w:tc>
          <w:tcPr>
            <w:tcW w:w="1758" w:type="dxa"/>
          </w:tcPr>
          <w:p w14:paraId="23BCA157" w14:textId="6336BFB3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0,680</w:t>
            </w:r>
          </w:p>
        </w:tc>
        <w:tc>
          <w:tcPr>
            <w:tcW w:w="1848" w:type="dxa"/>
          </w:tcPr>
          <w:p w14:paraId="16864CBE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0,1587</w:t>
            </w:r>
          </w:p>
        </w:tc>
        <w:tc>
          <w:tcPr>
            <w:tcW w:w="1828" w:type="dxa"/>
          </w:tcPr>
          <w:p w14:paraId="393AC919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</w:tcPr>
          <w:p w14:paraId="1F41A724" w14:textId="7777777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77290" w:rsidRPr="00CC331B" w14:paraId="437ED838" w14:textId="77777777" w:rsidTr="00C77290">
        <w:tc>
          <w:tcPr>
            <w:tcW w:w="1841" w:type="dxa"/>
          </w:tcPr>
          <w:p w14:paraId="7C960B4E" w14:textId="2A11185B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Q16</w:t>
            </w:r>
          </w:p>
        </w:tc>
        <w:tc>
          <w:tcPr>
            <w:tcW w:w="1758" w:type="dxa"/>
          </w:tcPr>
          <w:p w14:paraId="233C9EFB" w14:textId="712D3D6D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0,571</w:t>
            </w:r>
          </w:p>
        </w:tc>
        <w:tc>
          <w:tcPr>
            <w:tcW w:w="1848" w:type="dxa"/>
          </w:tcPr>
          <w:p w14:paraId="67ABCF89" w14:textId="795DEA6A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0,1567</w:t>
            </w:r>
          </w:p>
        </w:tc>
        <w:tc>
          <w:tcPr>
            <w:tcW w:w="1828" w:type="dxa"/>
          </w:tcPr>
          <w:p w14:paraId="45459821" w14:textId="209E17E7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41" w:type="dxa"/>
          </w:tcPr>
          <w:p w14:paraId="19EA1045" w14:textId="19FAD96A" w:rsidR="00C77290" w:rsidRPr="00CC331B" w:rsidRDefault="00C77290" w:rsidP="00A44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r w:rsidR="007968BC" w:rsidRPr="00CC331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</w:tbl>
    <w:p w14:paraId="310642AB" w14:textId="4574A382" w:rsidR="00C77290" w:rsidRPr="00CC331B" w:rsidRDefault="007968BC" w:rsidP="007968B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16 item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(Q1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Q16),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(r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hitung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)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dibandingkan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r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0,1587. Hal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total. Nilai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(Sig.)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0,000,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kecil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batas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0,05.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dinyatakan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valid,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hitung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&gt; r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dan Sig. &lt; 0,05.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butir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konstruksi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dimaksud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. Oleh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layak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>.</w:t>
      </w:r>
    </w:p>
    <w:p w14:paraId="734A32F6" w14:textId="07EC1BA5" w:rsidR="00096959" w:rsidRPr="00CC331B" w:rsidRDefault="00096959" w:rsidP="007968BC">
      <w:pPr>
        <w:pStyle w:val="ListParagraph"/>
        <w:numPr>
          <w:ilvl w:val="0"/>
          <w:numId w:val="1"/>
        </w:numPr>
        <w:spacing w:before="240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CC331B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Reliabilitas</w:t>
      </w:r>
      <w:proofErr w:type="spellEnd"/>
    </w:p>
    <w:p w14:paraId="4E9E52A9" w14:textId="01443C13" w:rsidR="00C77290" w:rsidRPr="00CC331B" w:rsidRDefault="00096959" w:rsidP="00C77290">
      <w:pPr>
        <w:pStyle w:val="ListParagraph"/>
        <w:numPr>
          <w:ilvl w:val="0"/>
          <w:numId w:val="3"/>
        </w:numPr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Variabel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 xml:space="preserve"> Y</w:t>
      </w: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C77290" w:rsidRPr="00CC331B" w14:paraId="6BBA1EA4" w14:textId="77777777" w:rsidTr="007968BC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D5EB8C" w14:textId="77777777" w:rsidR="00C77290" w:rsidRPr="00CC331B" w:rsidRDefault="00C77290" w:rsidP="00C7729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Reliability Statistics</w:t>
            </w:r>
          </w:p>
        </w:tc>
      </w:tr>
      <w:tr w:rsidR="00C77290" w:rsidRPr="00CC331B" w14:paraId="4AFBECFD" w14:textId="77777777" w:rsidTr="007968BC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36700A" w14:textId="77777777" w:rsidR="00C77290" w:rsidRPr="00CC331B" w:rsidRDefault="00C77290" w:rsidP="00C7729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751037" w14:textId="77777777" w:rsidR="00C77290" w:rsidRPr="00CC331B" w:rsidRDefault="00C77290" w:rsidP="00C7729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N of Items</w:t>
            </w:r>
          </w:p>
        </w:tc>
      </w:tr>
      <w:tr w:rsidR="00C77290" w:rsidRPr="00CC331B" w14:paraId="67DC70B1" w14:textId="77777777" w:rsidTr="007968BC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BF8C0A" w14:textId="31014CC0" w:rsidR="00C77290" w:rsidRPr="00CC331B" w:rsidRDefault="00C77290" w:rsidP="00C7729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.7</w:t>
            </w:r>
            <w:r w:rsidR="00A3750F" w:rsidRPr="00CC331B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0</w:t>
            </w:r>
            <w:r w:rsidR="00262892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4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86C2536" w14:textId="77777777" w:rsidR="00C77290" w:rsidRPr="00CC331B" w:rsidRDefault="00C77290" w:rsidP="00C7729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5</w:t>
            </w:r>
          </w:p>
        </w:tc>
      </w:tr>
    </w:tbl>
    <w:p w14:paraId="25BE8B58" w14:textId="4808B808" w:rsidR="007968BC" w:rsidRPr="00CC331B" w:rsidRDefault="00427A5A" w:rsidP="00427A5A">
      <w:pPr>
        <w:spacing w:line="240" w:lineRule="auto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Berdasarkan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hasil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uji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reliabilitas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Cronbach's Alpha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sebesar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0,7</w:t>
      </w:r>
      <w:r w:rsidR="00A3750F" w:rsidRPr="00CC331B">
        <w:rPr>
          <w:rFonts w:ascii="Times New Roman" w:hAnsi="Times New Roman" w:cs="Times New Roman"/>
          <w:kern w:val="0"/>
          <w:sz w:val="24"/>
          <w:szCs w:val="24"/>
        </w:rPr>
        <w:t>0</w:t>
      </w:r>
      <w:r w:rsidR="00262892">
        <w:rPr>
          <w:rFonts w:ascii="Times New Roman" w:hAnsi="Times New Roman" w:cs="Times New Roman"/>
          <w:kern w:val="0"/>
          <w:sz w:val="24"/>
          <w:szCs w:val="24"/>
        </w:rPr>
        <w:t>4</w:t>
      </w:r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instrumen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terdiri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5 item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memiliki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konsistensi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internal yang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baik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umum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Cronbach's Alpha di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atas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0,7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sudah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dianggap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memenuhi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syarat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reliabilitas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sosial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psikologis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Artinya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kelima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item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instrumen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mampu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hasil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andal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konsisten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mengukur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dimaksud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demikian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instrumen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tersebut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dipercaya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untuk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digunakan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pengumpulan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data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lanjut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>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4"/>
        <w:gridCol w:w="2005"/>
        <w:gridCol w:w="2006"/>
        <w:gridCol w:w="2006"/>
        <w:gridCol w:w="2015"/>
      </w:tblGrid>
      <w:tr w:rsidR="007968BC" w:rsidRPr="00CC331B" w14:paraId="51688A74" w14:textId="77777777" w:rsidTr="007968BC">
        <w:trPr>
          <w:cantSplit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F46F8F" w14:textId="77777777" w:rsidR="007968BC" w:rsidRPr="00CC331B" w:rsidRDefault="007968BC" w:rsidP="007968BC">
            <w:pPr>
              <w:pStyle w:val="ListParagraph"/>
              <w:spacing w:after="0" w:line="400" w:lineRule="atLeast"/>
              <w:ind w:left="1146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Item-Total Statistics</w:t>
            </w:r>
          </w:p>
        </w:tc>
      </w:tr>
      <w:tr w:rsidR="007968BC" w:rsidRPr="00CC331B" w14:paraId="33871C99" w14:textId="77777777" w:rsidTr="00A3750F">
        <w:trPr>
          <w:cantSplit/>
        </w:trPr>
        <w:tc>
          <w:tcPr>
            <w:tcW w:w="551" w:type="pc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2946540" w14:textId="77777777" w:rsidR="007968BC" w:rsidRPr="00CC331B" w:rsidRDefault="007968BC" w:rsidP="007968BC">
            <w:pPr>
              <w:pStyle w:val="ListParagraph"/>
              <w:spacing w:after="0" w:line="400" w:lineRule="atLeast"/>
              <w:ind w:left="1146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1FD0B51" w14:textId="77777777" w:rsidR="007968BC" w:rsidRPr="00CC331B" w:rsidRDefault="007968BC" w:rsidP="007968BC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Scale Mean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3A7C557" w14:textId="77777777" w:rsidR="007968BC" w:rsidRPr="00CC331B" w:rsidRDefault="007968BC" w:rsidP="007968BC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Scale Variance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64A8D2D" w14:textId="77777777" w:rsidR="007968BC" w:rsidRPr="00CC331B" w:rsidRDefault="007968BC" w:rsidP="007968BC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Corrected Item-Total Correlation</w:t>
            </w:r>
          </w:p>
        </w:tc>
        <w:tc>
          <w:tcPr>
            <w:tcW w:w="1116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516B769" w14:textId="77777777" w:rsidR="007968BC" w:rsidRPr="00CC331B" w:rsidRDefault="007968BC" w:rsidP="007968BC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Cronbach's Alpha if Item Deleted</w:t>
            </w:r>
          </w:p>
        </w:tc>
      </w:tr>
      <w:tr w:rsidR="00A3750F" w:rsidRPr="00CC331B" w14:paraId="1A4CC8CC" w14:textId="77777777" w:rsidTr="00A3750F">
        <w:trPr>
          <w:cantSplit/>
        </w:trPr>
        <w:tc>
          <w:tcPr>
            <w:tcW w:w="551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6160F12C" w14:textId="77777777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Q1</w:t>
            </w:r>
          </w:p>
        </w:tc>
        <w:tc>
          <w:tcPr>
            <w:tcW w:w="1111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F110BC9" w14:textId="0EE35A2F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16.66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FDFFF4" w14:textId="3863212D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50F6A0" w14:textId="23549B12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16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1240CD" w14:textId="52648FC8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3750F" w:rsidRPr="00CC331B" w14:paraId="0ABFA856" w14:textId="77777777" w:rsidTr="00A3750F">
        <w:trPr>
          <w:cantSplit/>
        </w:trPr>
        <w:tc>
          <w:tcPr>
            <w:tcW w:w="551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0EC00929" w14:textId="77777777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Q2</w:t>
            </w:r>
          </w:p>
        </w:tc>
        <w:tc>
          <w:tcPr>
            <w:tcW w:w="111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82C3592" w14:textId="184A1A25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16.85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100D69" w14:textId="26B6FBA4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DF5A39" w14:textId="2E8E7726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16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9517D1" w14:textId="5D5F666B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3750F" w:rsidRPr="00CC331B" w14:paraId="3D2999E5" w14:textId="77777777" w:rsidTr="00A3750F">
        <w:trPr>
          <w:cantSplit/>
        </w:trPr>
        <w:tc>
          <w:tcPr>
            <w:tcW w:w="551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75A9A502" w14:textId="77777777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Q3</w:t>
            </w:r>
          </w:p>
        </w:tc>
        <w:tc>
          <w:tcPr>
            <w:tcW w:w="111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82C3FA8" w14:textId="26678324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16.81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92C24F" w14:textId="6415DECF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3525F8" w14:textId="2F0D0194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16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FE69B1" w14:textId="77E36E97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A3750F" w:rsidRPr="00CC331B" w14:paraId="1B1B9931" w14:textId="77777777" w:rsidTr="00A3750F">
        <w:trPr>
          <w:cantSplit/>
        </w:trPr>
        <w:tc>
          <w:tcPr>
            <w:tcW w:w="551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0001C3EE" w14:textId="77777777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Q4</w:t>
            </w:r>
          </w:p>
        </w:tc>
        <w:tc>
          <w:tcPr>
            <w:tcW w:w="111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EC63DDA" w14:textId="5191F91E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16.70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3FBD78" w14:textId="635E9989" w:rsidR="00A3750F" w:rsidRPr="00CC331B" w:rsidRDefault="00262892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750F" w:rsidRPr="00CC3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54942A" w14:textId="3513953F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16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C4D490" w14:textId="1BAFD65B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</w:tr>
      <w:tr w:rsidR="00A3750F" w:rsidRPr="00CC331B" w14:paraId="7DBEEE86" w14:textId="77777777" w:rsidTr="00A3750F">
        <w:trPr>
          <w:cantSplit/>
        </w:trPr>
        <w:tc>
          <w:tcPr>
            <w:tcW w:w="551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  <w:vAlign w:val="center"/>
          </w:tcPr>
          <w:p w14:paraId="0CD0B077" w14:textId="77777777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Q5</w:t>
            </w:r>
          </w:p>
        </w:tc>
        <w:tc>
          <w:tcPr>
            <w:tcW w:w="1111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D0E7988" w14:textId="4D7C5747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16.67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592800" w14:textId="2B9B2611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6080C9" w14:textId="70EF36EC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16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339715D" w14:textId="0A6945DB" w:rsidR="00A3750F" w:rsidRPr="00CC331B" w:rsidRDefault="00A3750F" w:rsidP="00A3750F">
            <w:pPr>
              <w:spacing w:after="0"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14:paraId="1D74B607" w14:textId="4260ABBF" w:rsidR="00427A5A" w:rsidRPr="00CC331B" w:rsidRDefault="00427A5A" w:rsidP="00427A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Jika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ditinjau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lanjut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melalui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Item-Total Statistics,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terlihat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Corrected Item-Total Correlation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untuk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kelima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item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berkisar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antara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0,3</w:t>
      </w:r>
      <w:r w:rsidR="00262892">
        <w:rPr>
          <w:rFonts w:ascii="Times New Roman" w:hAnsi="Times New Roman" w:cs="Times New Roman"/>
          <w:kern w:val="0"/>
          <w:sz w:val="24"/>
          <w:szCs w:val="24"/>
        </w:rPr>
        <w:t>35</w:t>
      </w:r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0,</w:t>
      </w:r>
      <w:r w:rsidR="00A3750F" w:rsidRPr="00CC331B">
        <w:rPr>
          <w:rFonts w:ascii="Times New Roman" w:hAnsi="Times New Roman" w:cs="Times New Roman"/>
          <w:kern w:val="0"/>
          <w:sz w:val="24"/>
          <w:szCs w:val="24"/>
        </w:rPr>
        <w:t>5</w:t>
      </w:r>
      <w:r w:rsidR="00262892">
        <w:rPr>
          <w:rFonts w:ascii="Times New Roman" w:hAnsi="Times New Roman" w:cs="Times New Roman"/>
          <w:kern w:val="0"/>
          <w:sz w:val="24"/>
          <w:szCs w:val="24"/>
        </w:rPr>
        <w:t>68</w:t>
      </w:r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. Nilai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korelasi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sebagian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item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memiliki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hubungan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kuat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skor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total,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terutama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item Q</w:t>
      </w:r>
      <w:r w:rsidR="00A3750F" w:rsidRPr="00CC331B">
        <w:rPr>
          <w:rFonts w:ascii="Times New Roman" w:hAnsi="Times New Roman" w:cs="Times New Roman"/>
          <w:kern w:val="0"/>
          <w:sz w:val="24"/>
          <w:szCs w:val="24"/>
        </w:rPr>
        <w:t>1</w:t>
      </w:r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(0,5</w:t>
      </w:r>
      <w:r w:rsidR="00262892">
        <w:rPr>
          <w:rFonts w:ascii="Times New Roman" w:hAnsi="Times New Roman" w:cs="Times New Roman"/>
          <w:kern w:val="0"/>
          <w:sz w:val="24"/>
          <w:szCs w:val="24"/>
        </w:rPr>
        <w:t>41</w:t>
      </w:r>
      <w:r w:rsidRPr="00CC331B">
        <w:rPr>
          <w:rFonts w:ascii="Times New Roman" w:hAnsi="Times New Roman" w:cs="Times New Roman"/>
          <w:kern w:val="0"/>
          <w:sz w:val="24"/>
          <w:szCs w:val="24"/>
        </w:rPr>
        <w:t>) dan Q4 (0,</w:t>
      </w:r>
      <w:r w:rsidR="00A3750F" w:rsidRPr="00CC331B">
        <w:rPr>
          <w:rFonts w:ascii="Times New Roman" w:hAnsi="Times New Roman" w:cs="Times New Roman"/>
          <w:kern w:val="0"/>
          <w:sz w:val="24"/>
          <w:szCs w:val="24"/>
        </w:rPr>
        <w:t>5</w:t>
      </w:r>
      <w:r w:rsidR="00262892">
        <w:rPr>
          <w:rFonts w:ascii="Times New Roman" w:hAnsi="Times New Roman" w:cs="Times New Roman"/>
          <w:kern w:val="0"/>
          <w:sz w:val="24"/>
          <w:szCs w:val="24"/>
        </w:rPr>
        <w:t>68</w:t>
      </w:r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), yang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memberikan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kontribusi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signifikan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reliabilitas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instrumen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Namun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, item Q5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memiliki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korelasi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paling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rendah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(0,3</w:t>
      </w:r>
      <w:r w:rsidR="00262892">
        <w:rPr>
          <w:rFonts w:ascii="Times New Roman" w:hAnsi="Times New Roman" w:cs="Times New Roman"/>
          <w:kern w:val="0"/>
          <w:sz w:val="24"/>
          <w:szCs w:val="24"/>
        </w:rPr>
        <w:t>35</w:t>
      </w:r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) dan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Cronbach’s Alpha if Item Deleted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sebesar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0,7</w:t>
      </w:r>
      <w:r w:rsidR="00262892">
        <w:rPr>
          <w:rFonts w:ascii="Times New Roman" w:hAnsi="Times New Roman" w:cs="Times New Roman"/>
          <w:kern w:val="0"/>
          <w:sz w:val="24"/>
          <w:szCs w:val="24"/>
        </w:rPr>
        <w:t>14</w:t>
      </w:r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, yang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alpha total (0,7</w:t>
      </w:r>
      <w:r w:rsidR="00A3750F" w:rsidRPr="00CC331B">
        <w:rPr>
          <w:rFonts w:ascii="Times New Roman" w:hAnsi="Times New Roman" w:cs="Times New Roman"/>
          <w:kern w:val="0"/>
          <w:sz w:val="24"/>
          <w:szCs w:val="24"/>
        </w:rPr>
        <w:t>0</w:t>
      </w:r>
      <w:r w:rsidR="00262892">
        <w:rPr>
          <w:rFonts w:ascii="Times New Roman" w:hAnsi="Times New Roman" w:cs="Times New Roman"/>
          <w:kern w:val="0"/>
          <w:sz w:val="24"/>
          <w:szCs w:val="24"/>
        </w:rPr>
        <w:t>4</w:t>
      </w:r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). Hal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jika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item Q5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dihapus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maka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reliabilitas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instrumen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justru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meningkat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sehingga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Q5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dianggap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sebagai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item yang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relatif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paling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lemah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skala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D962885" w14:textId="33E847BB" w:rsidR="00427A5A" w:rsidRPr="00CC331B" w:rsidRDefault="00427A5A" w:rsidP="002628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lastRenderedPageBreak/>
        <w:t>Dengan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demikian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umum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instrumen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reliabel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tetapi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akan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optimal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jika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dilakukan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evaluasi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lanjut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item Q5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untuk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memastikan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konsistensinya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mengukur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konsep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kern w:val="0"/>
          <w:sz w:val="24"/>
          <w:szCs w:val="24"/>
        </w:rPr>
        <w:t>dimaksud</w:t>
      </w:r>
      <w:proofErr w:type="spellEnd"/>
      <w:r w:rsidRPr="00CC331B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495EE93" w14:textId="77777777" w:rsidR="00096959" w:rsidRPr="00CC331B" w:rsidRDefault="00096959" w:rsidP="00427A5A">
      <w:pPr>
        <w:pStyle w:val="ListParagraph"/>
        <w:numPr>
          <w:ilvl w:val="0"/>
          <w:numId w:val="3"/>
        </w:numPr>
        <w:spacing w:before="24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Variabel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 xml:space="preserve"> X</w:t>
      </w:r>
    </w:p>
    <w:tbl>
      <w:tblPr>
        <w:tblpPr w:leftFromText="180" w:rightFromText="180" w:vertAnchor="text" w:horzAnchor="page" w:tblpX="2084" w:tblpY="77"/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427A5A" w:rsidRPr="00CC331B" w14:paraId="0F3B133A" w14:textId="77777777" w:rsidTr="00427A5A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470943" w14:textId="77777777" w:rsidR="00427A5A" w:rsidRPr="00CC331B" w:rsidRDefault="00427A5A" w:rsidP="00427A5A">
            <w:pPr>
              <w:spacing w:after="0"/>
              <w:ind w:left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Reliability Statistics</w:t>
            </w:r>
          </w:p>
        </w:tc>
      </w:tr>
      <w:tr w:rsidR="00427A5A" w:rsidRPr="00CC331B" w14:paraId="2D132E17" w14:textId="77777777" w:rsidTr="00427A5A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5D6146" w14:textId="77777777" w:rsidR="00427A5A" w:rsidRPr="00CC331B" w:rsidRDefault="00427A5A" w:rsidP="00427A5A">
            <w:pPr>
              <w:spacing w:after="0"/>
              <w:ind w:left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169A606" w14:textId="77777777" w:rsidR="00427A5A" w:rsidRPr="00CC331B" w:rsidRDefault="00427A5A" w:rsidP="00427A5A">
            <w:pPr>
              <w:spacing w:after="0"/>
              <w:ind w:left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427A5A" w:rsidRPr="00CC331B" w14:paraId="6835807B" w14:textId="77777777" w:rsidTr="00427A5A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DBF023" w14:textId="77777777" w:rsidR="00427A5A" w:rsidRPr="00CC331B" w:rsidRDefault="00427A5A" w:rsidP="00427A5A">
            <w:pPr>
              <w:spacing w:after="0"/>
              <w:ind w:left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.703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7984901" w14:textId="77777777" w:rsidR="00427A5A" w:rsidRPr="00CC331B" w:rsidRDefault="00427A5A" w:rsidP="00427A5A">
            <w:pPr>
              <w:spacing w:after="0"/>
              <w:ind w:left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14:paraId="58128803" w14:textId="77777777" w:rsidR="00427A5A" w:rsidRPr="00CC331B" w:rsidRDefault="00427A5A" w:rsidP="00427A5A">
      <w:pPr>
        <w:ind w:left="349"/>
        <w:rPr>
          <w:rFonts w:ascii="Times New Roman" w:hAnsi="Times New Roman" w:cs="Times New Roman"/>
          <w:b/>
          <w:bCs/>
          <w:sz w:val="24"/>
          <w:szCs w:val="24"/>
        </w:rPr>
      </w:pPr>
    </w:p>
    <w:p w14:paraId="3AD7DBBE" w14:textId="77777777" w:rsidR="00427A5A" w:rsidRPr="00CC331B" w:rsidRDefault="00427A5A" w:rsidP="00427A5A">
      <w:pPr>
        <w:ind w:left="349"/>
        <w:rPr>
          <w:rFonts w:ascii="Times New Roman" w:hAnsi="Times New Roman" w:cs="Times New Roman"/>
          <w:b/>
          <w:bCs/>
          <w:sz w:val="24"/>
          <w:szCs w:val="24"/>
        </w:rPr>
      </w:pPr>
    </w:p>
    <w:p w14:paraId="1D766A7C" w14:textId="77777777" w:rsidR="00427A5A" w:rsidRPr="00CC331B" w:rsidRDefault="00427A5A" w:rsidP="00427A5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32A379" w14:textId="77777777" w:rsidR="00427A5A" w:rsidRPr="00CC331B" w:rsidRDefault="00427A5A" w:rsidP="00427A5A">
      <w:pPr>
        <w:tabs>
          <w:tab w:val="left" w:pos="168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6640" w:type="dxa"/>
        <w:tblInd w:w="5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427A5A" w:rsidRPr="00CC331B" w14:paraId="0621AED6" w14:textId="77777777" w:rsidTr="00427A5A">
        <w:trPr>
          <w:cantSplit/>
        </w:trPr>
        <w:tc>
          <w:tcPr>
            <w:tcW w:w="6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B60D1B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427A5A" w:rsidRPr="00CC331B" w14:paraId="6C28CACC" w14:textId="77777777" w:rsidTr="00427A5A">
        <w:trPr>
          <w:cantSplit/>
        </w:trPr>
        <w:tc>
          <w:tcPr>
            <w:tcW w:w="73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53CFC1E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FA0E377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A431A87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B5DA620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2BB07D8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Cronbach's Alpha if Item Deleted</w:t>
            </w:r>
          </w:p>
        </w:tc>
      </w:tr>
      <w:tr w:rsidR="00427A5A" w:rsidRPr="00CC331B" w14:paraId="6B325958" w14:textId="77777777" w:rsidTr="00427A5A">
        <w:trPr>
          <w:cantSplit/>
        </w:trPr>
        <w:tc>
          <w:tcPr>
            <w:tcW w:w="73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73F8F270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Q1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079961E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63.21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380D83C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47.261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0F45FBF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.436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A09F614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.682</w:t>
            </w:r>
          </w:p>
        </w:tc>
      </w:tr>
      <w:tr w:rsidR="00427A5A" w:rsidRPr="00CC331B" w14:paraId="543337D6" w14:textId="77777777" w:rsidTr="00427A5A">
        <w:trPr>
          <w:cantSplit/>
        </w:trPr>
        <w:tc>
          <w:tcPr>
            <w:tcW w:w="7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059A7D62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2C8C82F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63.13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BB473AA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48.476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4C60A44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.384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C848D73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.688</w:t>
            </w:r>
          </w:p>
        </w:tc>
      </w:tr>
      <w:tr w:rsidR="00427A5A" w:rsidRPr="00CC331B" w14:paraId="2C27E6B9" w14:textId="77777777" w:rsidTr="00427A5A">
        <w:trPr>
          <w:cantSplit/>
        </w:trPr>
        <w:tc>
          <w:tcPr>
            <w:tcW w:w="7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4BF1FC63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D6C2E2B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63.34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A33F70B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44.892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6994F85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.602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28C51B9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.665</w:t>
            </w:r>
          </w:p>
        </w:tc>
      </w:tr>
      <w:tr w:rsidR="00427A5A" w:rsidRPr="00CC331B" w14:paraId="109B1537" w14:textId="77777777" w:rsidTr="00427A5A">
        <w:trPr>
          <w:cantSplit/>
        </w:trPr>
        <w:tc>
          <w:tcPr>
            <w:tcW w:w="7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11CB09BF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Q4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541A341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63.36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220B74D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33.846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C24D1C7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.143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B9079BD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.895</w:t>
            </w:r>
          </w:p>
        </w:tc>
      </w:tr>
      <w:tr w:rsidR="00427A5A" w:rsidRPr="00CC331B" w14:paraId="6466346A" w14:textId="77777777" w:rsidTr="00427A5A">
        <w:trPr>
          <w:cantSplit/>
        </w:trPr>
        <w:tc>
          <w:tcPr>
            <w:tcW w:w="7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28899262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0C1844E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63.28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AFD81D8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46.949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A6B2FAF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.522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D111BDA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.677</w:t>
            </w:r>
          </w:p>
        </w:tc>
      </w:tr>
      <w:tr w:rsidR="00427A5A" w:rsidRPr="00CC331B" w14:paraId="0E93ABD1" w14:textId="77777777" w:rsidTr="00427A5A">
        <w:trPr>
          <w:cantSplit/>
        </w:trPr>
        <w:tc>
          <w:tcPr>
            <w:tcW w:w="7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3FF5A584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Q6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DDB9F14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63.09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D72B234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46.805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42B8355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.583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45A12E6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.675</w:t>
            </w:r>
          </w:p>
        </w:tc>
      </w:tr>
      <w:tr w:rsidR="00427A5A" w:rsidRPr="00CC331B" w14:paraId="6585E307" w14:textId="77777777" w:rsidTr="00427A5A">
        <w:trPr>
          <w:cantSplit/>
        </w:trPr>
        <w:tc>
          <w:tcPr>
            <w:tcW w:w="7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5233357C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Q7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197B79B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63.25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46B7BD2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45.843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A79D7D8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F5A47EC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.669</w:t>
            </w:r>
          </w:p>
        </w:tc>
      </w:tr>
      <w:tr w:rsidR="00427A5A" w:rsidRPr="00CC331B" w14:paraId="7786219D" w14:textId="77777777" w:rsidTr="00427A5A">
        <w:trPr>
          <w:cantSplit/>
        </w:trPr>
        <w:tc>
          <w:tcPr>
            <w:tcW w:w="7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5C636985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Q8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CD3F552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63.07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A773B1C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47.575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B235F6F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.499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711235A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.681</w:t>
            </w:r>
          </w:p>
        </w:tc>
      </w:tr>
      <w:tr w:rsidR="00427A5A" w:rsidRPr="00CC331B" w14:paraId="616392B3" w14:textId="77777777" w:rsidTr="00427A5A">
        <w:trPr>
          <w:cantSplit/>
        </w:trPr>
        <w:tc>
          <w:tcPr>
            <w:tcW w:w="7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6FC46FC8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Q9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E012D49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63.09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E333D6E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48.093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EC8A517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.484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2722E36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.684</w:t>
            </w:r>
          </w:p>
        </w:tc>
      </w:tr>
      <w:tr w:rsidR="00427A5A" w:rsidRPr="00CC331B" w14:paraId="34F287E3" w14:textId="77777777" w:rsidTr="00427A5A">
        <w:trPr>
          <w:cantSplit/>
        </w:trPr>
        <w:tc>
          <w:tcPr>
            <w:tcW w:w="7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43FFC900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Q10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6CED506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63.26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7CF20B9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46.996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0270F02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.480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577833C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.679</w:t>
            </w:r>
          </w:p>
        </w:tc>
      </w:tr>
      <w:tr w:rsidR="00427A5A" w:rsidRPr="00CC331B" w14:paraId="36643A37" w14:textId="77777777" w:rsidTr="00427A5A">
        <w:trPr>
          <w:cantSplit/>
        </w:trPr>
        <w:tc>
          <w:tcPr>
            <w:tcW w:w="7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5753E94E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Q11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92A2702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63.17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127511D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48.223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C5FBA21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.435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F742960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.686</w:t>
            </w:r>
          </w:p>
        </w:tc>
      </w:tr>
      <w:tr w:rsidR="00427A5A" w:rsidRPr="00CC331B" w14:paraId="6693759F" w14:textId="77777777" w:rsidTr="00427A5A">
        <w:trPr>
          <w:cantSplit/>
        </w:trPr>
        <w:tc>
          <w:tcPr>
            <w:tcW w:w="7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3E1A30DD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Q12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DD162CF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63.12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4C84E7B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46.519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3778FC4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.556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CD305D5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.674</w:t>
            </w:r>
          </w:p>
        </w:tc>
      </w:tr>
      <w:tr w:rsidR="00427A5A" w:rsidRPr="00CC331B" w14:paraId="211FB087" w14:textId="77777777" w:rsidTr="00427A5A">
        <w:trPr>
          <w:cantSplit/>
        </w:trPr>
        <w:tc>
          <w:tcPr>
            <w:tcW w:w="7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42144C46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Q13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FBEE868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63.01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9E6A27D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49.500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FF484E8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.222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29B768D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.697</w:t>
            </w:r>
          </w:p>
        </w:tc>
      </w:tr>
      <w:tr w:rsidR="00427A5A" w:rsidRPr="00CC331B" w14:paraId="25A46D88" w14:textId="77777777" w:rsidTr="00427A5A">
        <w:trPr>
          <w:cantSplit/>
        </w:trPr>
        <w:tc>
          <w:tcPr>
            <w:tcW w:w="7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57C3F273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Q14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3391A98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63.28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0BDF384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48.229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233CE91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.507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88872AE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.684</w:t>
            </w:r>
          </w:p>
        </w:tc>
      </w:tr>
      <w:tr w:rsidR="00427A5A" w:rsidRPr="00CC331B" w14:paraId="7A1289C1" w14:textId="77777777" w:rsidTr="00427A5A">
        <w:trPr>
          <w:cantSplit/>
        </w:trPr>
        <w:tc>
          <w:tcPr>
            <w:tcW w:w="7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vAlign w:val="center"/>
          </w:tcPr>
          <w:p w14:paraId="300AB8AC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Q15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65B7627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63.30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DD07D94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45.200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26E4E36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CBB5757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.666</w:t>
            </w:r>
          </w:p>
        </w:tc>
      </w:tr>
      <w:tr w:rsidR="00427A5A" w:rsidRPr="00CC331B" w14:paraId="47763012" w14:textId="77777777" w:rsidTr="00427A5A">
        <w:trPr>
          <w:cantSplit/>
        </w:trPr>
        <w:tc>
          <w:tcPr>
            <w:tcW w:w="73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  <w:vAlign w:val="center"/>
          </w:tcPr>
          <w:p w14:paraId="343BB98F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Q16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24A73F2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63.28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D4EF251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47.005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8B2DA60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.508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070839F" w14:textId="77777777" w:rsidR="00427A5A" w:rsidRPr="00CC331B" w:rsidRDefault="00427A5A" w:rsidP="00427A5A">
            <w:pPr>
              <w:tabs>
                <w:tab w:val="left" w:pos="16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.678</w:t>
            </w:r>
          </w:p>
        </w:tc>
      </w:tr>
    </w:tbl>
    <w:p w14:paraId="1C1EFD0E" w14:textId="77777777" w:rsidR="00427A5A" w:rsidRPr="00CC331B" w:rsidRDefault="00427A5A" w:rsidP="00427A5A">
      <w:pPr>
        <w:tabs>
          <w:tab w:val="left" w:pos="1684"/>
        </w:tabs>
        <w:rPr>
          <w:rFonts w:ascii="Times New Roman" w:hAnsi="Times New Roman" w:cs="Times New Roman"/>
          <w:sz w:val="24"/>
          <w:szCs w:val="24"/>
        </w:rPr>
      </w:pPr>
    </w:p>
    <w:p w14:paraId="4A5BCA54" w14:textId="38E993B7" w:rsidR="00427A5A" w:rsidRPr="00CC331B" w:rsidRDefault="00427A5A" w:rsidP="00427A5A">
      <w:pPr>
        <w:tabs>
          <w:tab w:val="left" w:pos="168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331B">
        <w:rPr>
          <w:rFonts w:ascii="Times New Roman" w:hAnsi="Times New Roman" w:cs="Times New Roman"/>
          <w:sz w:val="24"/>
          <w:szCs w:val="24"/>
        </w:rPr>
        <w:t xml:space="preserve">Hasil uji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16 item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Cronbach’s Alpha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0,703,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konsistensi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internal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. Ini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item-item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kuesioner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konsisten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konstruk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dimaksud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>.</w:t>
      </w:r>
    </w:p>
    <w:p w14:paraId="170914C6" w14:textId="73D4B8A1" w:rsidR="00427A5A" w:rsidRPr="00CC331B" w:rsidRDefault="00427A5A" w:rsidP="00427A5A">
      <w:pPr>
        <w:tabs>
          <w:tab w:val="left" w:pos="168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Item-Total Statistics,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diperhatikan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penyempurnaan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>:</w:t>
      </w:r>
    </w:p>
    <w:p w14:paraId="7D9E8EFD" w14:textId="42BC00EF" w:rsidR="00427A5A" w:rsidRPr="00CC331B" w:rsidRDefault="00427A5A" w:rsidP="00427A5A">
      <w:pPr>
        <w:pStyle w:val="ListParagraph"/>
        <w:numPr>
          <w:ilvl w:val="0"/>
          <w:numId w:val="4"/>
        </w:numPr>
        <w:tabs>
          <w:tab w:val="left" w:pos="1684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C331B">
        <w:rPr>
          <w:rFonts w:ascii="Times New Roman" w:hAnsi="Times New Roman" w:cs="Times New Roman"/>
          <w:sz w:val="24"/>
          <w:szCs w:val="24"/>
        </w:rPr>
        <w:t xml:space="preserve">Item Q4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Corrected Item-Total Correlation yang sangat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rendah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(0,143), dan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dihapus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Cronbach’s Alpha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meningkat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0,895. Hal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item Q4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selaras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item-item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justru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menurunkan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konsistensi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internal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. Oleh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disarankan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mengevaluasi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mengeluarkan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Q4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>.</w:t>
      </w:r>
    </w:p>
    <w:p w14:paraId="46E06F67" w14:textId="77777777" w:rsidR="00427A5A" w:rsidRPr="00CC331B" w:rsidRDefault="00427A5A" w:rsidP="00427A5A">
      <w:pPr>
        <w:pStyle w:val="ListParagraph"/>
        <w:numPr>
          <w:ilvl w:val="0"/>
          <w:numId w:val="4"/>
        </w:numPr>
        <w:tabs>
          <w:tab w:val="left" w:pos="1684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C331B">
        <w:rPr>
          <w:rFonts w:ascii="Times New Roman" w:hAnsi="Times New Roman" w:cs="Times New Roman"/>
          <w:sz w:val="24"/>
          <w:szCs w:val="24"/>
        </w:rPr>
        <w:lastRenderedPageBreak/>
        <w:t xml:space="preserve">Item Q13 juga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rendah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(0,222)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meskipun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dampaknya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Cronbach's Alpha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Q4. Jika Q13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dihapus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alpha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meningkat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0,697,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sedikit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mendekati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. Ini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item Q13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ditinjau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ulang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segi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redaksi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relevansinya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diukur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>.</w:t>
      </w:r>
    </w:p>
    <w:p w14:paraId="311386F3" w14:textId="417CA1D2" w:rsidR="00427A5A" w:rsidRPr="00CC331B" w:rsidRDefault="00427A5A" w:rsidP="00427A5A">
      <w:pPr>
        <w:pStyle w:val="ListParagraph"/>
        <w:numPr>
          <w:ilvl w:val="0"/>
          <w:numId w:val="4"/>
        </w:numPr>
        <w:tabs>
          <w:tab w:val="left" w:pos="1684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Sebaliknya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item-item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Q3, Q7, dan Q15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Corrected Item-Total Correlation di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0,60,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kontribusinya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konsistensi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internal.</w:t>
      </w:r>
    </w:p>
    <w:p w14:paraId="25058155" w14:textId="38BF5A6D" w:rsidR="00325481" w:rsidRPr="00CC331B" w:rsidRDefault="00427A5A" w:rsidP="00F137FE">
      <w:pPr>
        <w:tabs>
          <w:tab w:val="left" w:pos="168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dinyatakan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reliabel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revisi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rendah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Q4 dan Q13,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konsistensi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internal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>.</w:t>
      </w:r>
    </w:p>
    <w:p w14:paraId="1D6A2C7F" w14:textId="77777777" w:rsidR="00325481" w:rsidRPr="00CC331B" w:rsidRDefault="00325481" w:rsidP="00325481">
      <w:pPr>
        <w:pStyle w:val="ListParagraph"/>
        <w:spacing w:before="240"/>
        <w:ind w:left="426"/>
        <w:rPr>
          <w:rFonts w:ascii="Times New Roman" w:hAnsi="Times New Roman" w:cs="Times New Roman"/>
          <w:sz w:val="24"/>
          <w:szCs w:val="24"/>
        </w:rPr>
      </w:pPr>
    </w:p>
    <w:p w14:paraId="0506CF8A" w14:textId="03103BED" w:rsidR="00325481" w:rsidRPr="00CC331B" w:rsidRDefault="00325481" w:rsidP="00325481">
      <w:pPr>
        <w:pStyle w:val="ListParagraph"/>
        <w:numPr>
          <w:ilvl w:val="0"/>
          <w:numId w:val="1"/>
        </w:numPr>
        <w:spacing w:before="240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CC331B">
        <w:rPr>
          <w:rFonts w:ascii="Times New Roman" w:hAnsi="Times New Roman" w:cs="Times New Roman"/>
          <w:b/>
          <w:bCs/>
          <w:sz w:val="24"/>
          <w:szCs w:val="24"/>
        </w:rPr>
        <w:t xml:space="preserve">Anaisis </w:t>
      </w: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Regresi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 xml:space="preserve"> Linier </w:t>
      </w: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Sederhana</w:t>
      </w:r>
      <w:proofErr w:type="spellEnd"/>
    </w:p>
    <w:p w14:paraId="14765A90" w14:textId="7D3D6477" w:rsidR="00F137FE" w:rsidRPr="00CC331B" w:rsidRDefault="00F137FE" w:rsidP="00F137FE">
      <w:pPr>
        <w:pStyle w:val="ListParagraph"/>
        <w:numPr>
          <w:ilvl w:val="0"/>
          <w:numId w:val="5"/>
        </w:numPr>
        <w:spacing w:before="240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CC331B">
        <w:rPr>
          <w:rFonts w:ascii="Times New Roman" w:hAnsi="Times New Roman" w:cs="Times New Roman"/>
          <w:b/>
          <w:bCs/>
          <w:sz w:val="24"/>
          <w:szCs w:val="24"/>
        </w:rPr>
        <w:t>Uji F</w:t>
      </w: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F137FE" w:rsidRPr="00F137FE" w14:paraId="25495D9C" w14:textId="77777777" w:rsidTr="00F137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0A5AC8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ANOVA</w:t>
            </w:r>
            <w:r w:rsidRPr="00F137F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</w:tr>
      <w:tr w:rsidR="00F137FE" w:rsidRPr="00F137FE" w14:paraId="0296899C" w14:textId="77777777" w:rsidTr="00F137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A98F0EF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5FAA56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Sum of Squares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1670D7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F3F2DF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Mean Square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B93E22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919890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A3750F" w:rsidRPr="00F137FE" w14:paraId="3CED82AC" w14:textId="77777777" w:rsidTr="00F137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29C91C" w14:textId="77777777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153428" w14:textId="77777777" w:rsidR="00A3750F" w:rsidRPr="00CC331B" w:rsidRDefault="00A3750F" w:rsidP="00A37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Regression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7EAC1C" w14:textId="6CB33F3F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76.453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9D9640" w14:textId="5723B7AB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99D444" w14:textId="5920F4A9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76.453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710555" w14:textId="7E1E2E9D" w:rsidR="00A3750F" w:rsidRPr="00CC331B" w:rsidRDefault="00262892" w:rsidP="00A37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46.980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E6378B" w14:textId="030FC226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.000b</w:t>
            </w:r>
          </w:p>
        </w:tc>
      </w:tr>
      <w:tr w:rsidR="00A3750F" w:rsidRPr="00F137FE" w14:paraId="78657372" w14:textId="77777777" w:rsidTr="000D51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BAE825" w14:textId="77777777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68CBED" w14:textId="77777777" w:rsidR="00A3750F" w:rsidRPr="00CC331B" w:rsidRDefault="00A3750F" w:rsidP="00A37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Residual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641FEF" w14:textId="47A98A41" w:rsidR="00A3750F" w:rsidRPr="00F137FE" w:rsidRDefault="00262892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559.627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29EFB1" w14:textId="47D549D1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DD00F1" w14:textId="58C850E7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79D467" w14:textId="77777777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D62564" w14:textId="77777777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0F" w:rsidRPr="00F137FE" w14:paraId="4DF92514" w14:textId="77777777" w:rsidTr="000D51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0AE202" w14:textId="77777777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8D61D6" w14:textId="77777777" w:rsidR="00A3750F" w:rsidRPr="00CC331B" w:rsidRDefault="00A3750F" w:rsidP="00A37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EF12ED" w14:textId="087D50F8" w:rsidR="00A3750F" w:rsidRPr="00F137FE" w:rsidRDefault="00262892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736.079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B5F32C" w14:textId="1946CAE3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3EE089" w14:textId="77777777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38C3DC" w14:textId="77777777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9BE8B76" w14:textId="77777777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7FE" w:rsidRPr="00F137FE" w14:paraId="0DE96021" w14:textId="77777777" w:rsidTr="00F137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1049BA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a. Dependent Variable: Y</w:t>
            </w:r>
          </w:p>
        </w:tc>
      </w:tr>
      <w:tr w:rsidR="00F137FE" w:rsidRPr="00F137FE" w14:paraId="6A27351D" w14:textId="77777777" w:rsidTr="00F137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19999F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b. Predictors: (Constant), X</w:t>
            </w:r>
          </w:p>
        </w:tc>
      </w:tr>
    </w:tbl>
    <w:p w14:paraId="6C34FD03" w14:textId="2A871567" w:rsidR="00590926" w:rsidRPr="00CC331B" w:rsidRDefault="00590926" w:rsidP="0059092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Hipotesis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F2E16BF" w14:textId="3F05F475" w:rsidR="00590926" w:rsidRPr="00590926" w:rsidRDefault="00590926" w:rsidP="005909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: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=0 </m:t>
        </m:r>
      </m:oMath>
      <w:r w:rsidRPr="00590926">
        <w:rPr>
          <w:rFonts w:ascii="Times New Roman" w:hAnsi="Times New Roman" w:cs="Times New Roman"/>
          <w:sz w:val="24"/>
          <w:szCs w:val="24"/>
        </w:rPr>
        <w:t>(Tidak ada pengaruh nyata antara variabel bebas terhadap variabel terikat)</w:t>
      </w:r>
    </w:p>
    <w:p w14:paraId="6E25F5C7" w14:textId="7BFA1C16" w:rsidR="00590926" w:rsidRPr="00CC331B" w:rsidRDefault="00590926" w:rsidP="005909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: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≠0</m:t>
        </m:r>
      </m:oMath>
      <w:r w:rsidRPr="00590926">
        <w:rPr>
          <w:rFonts w:ascii="Times New Roman" w:hAnsi="Times New Roman" w:cs="Times New Roman"/>
          <w:sz w:val="24"/>
          <w:szCs w:val="24"/>
        </w:rPr>
        <w:t xml:space="preserve"> (Ada pengaruh nyata antara variabel bebas terhadap variabel terikat)</w:t>
      </w:r>
    </w:p>
    <w:p w14:paraId="27905F7C" w14:textId="267EDEC5" w:rsidR="00590926" w:rsidRPr="00CC331B" w:rsidRDefault="00590926" w:rsidP="0059092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331B">
        <w:rPr>
          <w:rFonts w:ascii="Times New Roman" w:hAnsi="Times New Roman" w:cs="Times New Roman"/>
          <w:b/>
          <w:bCs/>
          <w:sz w:val="24"/>
          <w:szCs w:val="24"/>
        </w:rPr>
        <w:t>Keputusan:</w:t>
      </w:r>
    </w:p>
    <w:p w14:paraId="00607FC4" w14:textId="2C4DA06C" w:rsidR="00CC331B" w:rsidRDefault="00497388" w:rsidP="0059092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7388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uji ANOVA (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Varians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bebas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(X)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terikat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(Y). Hal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ditunjukkan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(Sig.)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0.000, yang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jauh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kecil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ambang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batas 0.05.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statistik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X dan Y sangat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kuat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kebetulan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>.</w:t>
      </w:r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r w:rsidRPr="00497388">
        <w:rPr>
          <w:rFonts w:ascii="Times New Roman" w:hAnsi="Times New Roman" w:cs="Times New Roman"/>
          <w:sz w:val="24"/>
          <w:szCs w:val="24"/>
        </w:rPr>
        <w:t xml:space="preserve">Nilai F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r w:rsidR="00262892">
        <w:rPr>
          <w:rFonts w:ascii="Times New Roman" w:hAnsi="Times New Roman" w:cs="Times New Roman"/>
          <w:sz w:val="24"/>
          <w:szCs w:val="24"/>
        </w:rPr>
        <w:t>46.980</w:t>
      </w:r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seberapa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Y yang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dijelaskan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oleh X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dibandingkan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dijelaskan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F,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pula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Y.</w:t>
      </w:r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sederhana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prediktor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pada Y.</w:t>
      </w:r>
    </w:p>
    <w:p w14:paraId="42FA634B" w14:textId="77777777" w:rsidR="00CC331B" w:rsidRDefault="00CC33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C56E1D" w14:textId="338CE176" w:rsidR="00F137FE" w:rsidRPr="00CC331B" w:rsidRDefault="00F137FE" w:rsidP="00F137FE">
      <w:pPr>
        <w:pStyle w:val="ListParagraph"/>
        <w:numPr>
          <w:ilvl w:val="0"/>
          <w:numId w:val="5"/>
        </w:numPr>
        <w:spacing w:before="240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CC331B">
        <w:rPr>
          <w:rFonts w:ascii="Times New Roman" w:hAnsi="Times New Roman" w:cs="Times New Roman"/>
          <w:b/>
          <w:bCs/>
          <w:sz w:val="24"/>
          <w:szCs w:val="24"/>
        </w:rPr>
        <w:lastRenderedPageBreak/>
        <w:t>Uji t</w:t>
      </w:r>
    </w:p>
    <w:tbl>
      <w:tblPr>
        <w:tblW w:w="8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184"/>
        <w:gridCol w:w="1338"/>
        <w:gridCol w:w="1338"/>
        <w:gridCol w:w="1476"/>
        <w:gridCol w:w="1030"/>
        <w:gridCol w:w="1030"/>
      </w:tblGrid>
      <w:tr w:rsidR="00F137FE" w:rsidRPr="00F137FE" w14:paraId="7D5915DF" w14:textId="77777777" w:rsidTr="00A375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3F742F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Coefficients</w:t>
            </w:r>
            <w:r w:rsidRPr="00F137F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</w:tr>
      <w:tr w:rsidR="00F137FE" w:rsidRPr="00F137FE" w14:paraId="0DFBB931" w14:textId="77777777" w:rsidTr="00A375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A9144E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A7CDDC3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Unstandardized Coefficients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3544B1E" w14:textId="77777777" w:rsidR="00F137FE" w:rsidRPr="00CC331B" w:rsidRDefault="00F137FE" w:rsidP="00F13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Standardized Coefficients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3D2B077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4C894A8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F137FE" w:rsidRPr="00F137FE" w14:paraId="158882B0" w14:textId="77777777" w:rsidTr="00A375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FC3D35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C4DAC4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3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097A1A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Std. Error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09E1CAC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Beta</w:t>
            </w:r>
          </w:p>
        </w:tc>
        <w:tc>
          <w:tcPr>
            <w:tcW w:w="103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CBEDB9B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0FBC384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50F" w:rsidRPr="00F137FE" w14:paraId="42466147" w14:textId="77777777" w:rsidTr="00A375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0A4459" w14:textId="77777777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ECDCD3" w14:textId="77777777" w:rsidR="00A3750F" w:rsidRPr="00CC331B" w:rsidRDefault="00A3750F" w:rsidP="00A37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(Constant)</w:t>
            </w:r>
          </w:p>
        </w:tc>
        <w:tc>
          <w:tcPr>
            <w:tcW w:w="133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E08A55" w14:textId="50DDB0E1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</w:p>
        </w:tc>
        <w:tc>
          <w:tcPr>
            <w:tcW w:w="13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27A624" w14:textId="70A72455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1D5C96" w14:textId="77777777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75D876" w14:textId="1B85DB49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FDE4FB" w14:textId="5BD60A13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</w:tr>
      <w:tr w:rsidR="00A3750F" w:rsidRPr="00F137FE" w14:paraId="7E699D26" w14:textId="77777777" w:rsidTr="00A375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0EB072" w14:textId="77777777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93BC1D" w14:textId="77777777" w:rsidR="00A3750F" w:rsidRPr="00CC331B" w:rsidRDefault="00A3750F" w:rsidP="00A37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A46EEF" w14:textId="5EC38EBA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40D531" w14:textId="413398FC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3F70C5" w14:textId="4092C849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D629B4" w14:textId="114C4B16" w:rsidR="00A3750F" w:rsidRPr="00F137FE" w:rsidRDefault="00262892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6.854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90ACD10" w14:textId="430CF9E0" w:rsidR="00A3750F" w:rsidRPr="00F137FE" w:rsidRDefault="00A3750F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</w:tr>
      <w:tr w:rsidR="00F137FE" w:rsidRPr="00F137FE" w14:paraId="14D10533" w14:textId="77777777" w:rsidTr="00A375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BEBFCE" w14:textId="77777777" w:rsidR="00F137FE" w:rsidRPr="00F137FE" w:rsidRDefault="00F137FE" w:rsidP="00F137FE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137FE">
              <w:rPr>
                <w:rFonts w:ascii="Times New Roman" w:hAnsi="Times New Roman" w:cs="Times New Roman"/>
                <w:sz w:val="24"/>
                <w:szCs w:val="24"/>
              </w:rPr>
              <w:t>a. Dependent Variable: Y</w:t>
            </w:r>
          </w:p>
        </w:tc>
      </w:tr>
    </w:tbl>
    <w:p w14:paraId="54604CF6" w14:textId="242DA9DA" w:rsidR="00590926" w:rsidRPr="00CC331B" w:rsidRDefault="00590926" w:rsidP="00590926">
      <w:pPr>
        <w:spacing w:before="240"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Hipotesis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C331B">
        <w:rPr>
          <w:rFonts w:ascii="Times New Roman" w:hAnsi="Times New Roman" w:cs="Times New Roman"/>
          <w:b/>
          <w:bCs/>
          <w:sz w:val="24"/>
          <w:szCs w:val="24"/>
        </w:rPr>
        <w:br/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: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=0 </m:t>
        </m:r>
      </m:oMath>
      <w:r w:rsidRPr="00CC331B">
        <w:rPr>
          <w:rFonts w:ascii="Times New Roman" w:hAnsi="Times New Roman" w:cs="Times New Roman"/>
          <w:sz w:val="24"/>
          <w:szCs w:val="24"/>
        </w:rPr>
        <w:t>(Tidak ada pengaruh nyata antara variabel bebas terhadap variabel terikat)</w:t>
      </w:r>
    </w:p>
    <w:p w14:paraId="1EF1C5C3" w14:textId="06D9E59E" w:rsidR="00590926" w:rsidRPr="00CC331B" w:rsidRDefault="00590926" w:rsidP="0059092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:</m:t>
        </m:r>
      </m:oMath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≠0</m:t>
        </m:r>
      </m:oMath>
      <w:r w:rsidRPr="00CC331B">
        <w:rPr>
          <w:rFonts w:ascii="Times New Roman" w:hAnsi="Times New Roman" w:cs="Times New Roman"/>
          <w:sz w:val="24"/>
          <w:szCs w:val="24"/>
        </w:rPr>
        <w:t xml:space="preserve"> (Ada pengaruh nyata antara variabel bebas terhadap variabel terikat)</w:t>
      </w:r>
    </w:p>
    <w:p w14:paraId="31C13452" w14:textId="1C0FA320" w:rsidR="00F137FE" w:rsidRPr="00CC331B" w:rsidRDefault="00F137FE" w:rsidP="00F137FE">
      <w:pPr>
        <w:spacing w:before="240"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C331B">
        <w:rPr>
          <w:rFonts w:ascii="Times New Roman" w:hAnsi="Times New Roman" w:cs="Times New Roman"/>
          <w:b/>
          <w:bCs/>
          <w:sz w:val="24"/>
          <w:szCs w:val="24"/>
        </w:rPr>
        <w:t>Model:</w:t>
      </w:r>
    </w:p>
    <w:p w14:paraId="504A8E87" w14:textId="09D6BDC8" w:rsidR="00F137FE" w:rsidRPr="00CC331B" w:rsidRDefault="00F137FE" w:rsidP="00F137FE">
      <w:pPr>
        <w:pStyle w:val="ListParagraph"/>
        <w:spacing w:after="0"/>
        <w:ind w:left="426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Y=1</m:t>
          </m:r>
          <m:r>
            <w:rPr>
              <w:rFonts w:ascii="Cambria Math" w:hAnsi="Cambria Math" w:cs="Times New Roman"/>
              <w:sz w:val="24"/>
              <w:szCs w:val="24"/>
            </w:rPr>
            <m:t>0</m:t>
          </m:r>
          <m:r>
            <w:rPr>
              <w:rFonts w:ascii="Cambria Math" w:hAnsi="Cambria Math" w:cs="Times New Roman"/>
              <w:sz w:val="24"/>
              <w:szCs w:val="24"/>
            </w:rPr>
            <m:t>.</m:t>
          </m:r>
          <m:r>
            <w:rPr>
              <w:rFonts w:ascii="Cambria Math" w:hAnsi="Cambria Math" w:cs="Times New Roman"/>
              <w:sz w:val="24"/>
              <w:szCs w:val="24"/>
            </w:rPr>
            <m:t>891</m:t>
          </m:r>
          <m:r>
            <w:rPr>
              <w:rFonts w:ascii="Cambria Math" w:hAnsi="Cambria Math" w:cs="Times New Roman"/>
              <w:sz w:val="24"/>
              <w:szCs w:val="24"/>
            </w:rPr>
            <m:t>+0,1</m:t>
          </m:r>
          <m:r>
            <w:rPr>
              <w:rFonts w:ascii="Cambria Math" w:hAnsi="Cambria Math" w:cs="Times New Roman"/>
              <w:sz w:val="24"/>
              <w:szCs w:val="24"/>
            </w:rPr>
            <m:t>5</m:t>
          </m:r>
          <m:r>
            <w:rPr>
              <w:rFonts w:ascii="Cambria Math" w:hAnsi="Cambria Math" w:cs="Times New Roman"/>
              <w:sz w:val="24"/>
              <w:szCs w:val="24"/>
            </w:rPr>
            <m:t>1</m:t>
          </m:r>
        </m:oMath>
      </m:oMathPara>
    </w:p>
    <w:p w14:paraId="5748CC83" w14:textId="4DCF12C3" w:rsidR="00590926" w:rsidRPr="00CC331B" w:rsidRDefault="00590926" w:rsidP="0059092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331B">
        <w:rPr>
          <w:rFonts w:ascii="Times New Roman" w:hAnsi="Times New Roman" w:cs="Times New Roman"/>
          <w:b/>
          <w:bCs/>
          <w:sz w:val="24"/>
          <w:szCs w:val="24"/>
        </w:rPr>
        <w:t>Keputusan:</w:t>
      </w:r>
    </w:p>
    <w:p w14:paraId="70740F52" w14:textId="320C554E" w:rsidR="00497388" w:rsidRPr="00497388" w:rsidRDefault="00497388" w:rsidP="00497388">
      <w:pPr>
        <w:pStyle w:val="ListParagraph"/>
        <w:numPr>
          <w:ilvl w:val="0"/>
          <w:numId w:val="6"/>
        </w:numPr>
        <w:tabs>
          <w:tab w:val="clear" w:pos="720"/>
          <w:tab w:val="num" w:pos="851"/>
        </w:tabs>
        <w:spacing w:after="0"/>
        <w:ind w:left="567" w:hanging="348"/>
        <w:jc w:val="both"/>
        <w:rPr>
          <w:rFonts w:ascii="Times New Roman" w:hAnsi="Times New Roman" w:cs="Times New Roman"/>
          <w:sz w:val="24"/>
          <w:szCs w:val="24"/>
        </w:rPr>
      </w:pPr>
      <w:r w:rsidRPr="00497388">
        <w:rPr>
          <w:rFonts w:ascii="Times New Roman" w:hAnsi="Times New Roman" w:cs="Times New Roman"/>
          <w:sz w:val="24"/>
          <w:szCs w:val="24"/>
        </w:rPr>
        <w:t>Angka 1</w:t>
      </w:r>
      <w:r w:rsidR="00A3750F" w:rsidRPr="00CC331B">
        <w:rPr>
          <w:rFonts w:ascii="Times New Roman" w:hAnsi="Times New Roman" w:cs="Times New Roman"/>
          <w:sz w:val="24"/>
          <w:szCs w:val="24"/>
        </w:rPr>
        <w:t>0</w:t>
      </w:r>
      <w:r w:rsidRPr="00497388">
        <w:rPr>
          <w:rFonts w:ascii="Times New Roman" w:hAnsi="Times New Roman" w:cs="Times New Roman"/>
          <w:sz w:val="24"/>
          <w:szCs w:val="24"/>
        </w:rPr>
        <w:t>,</w:t>
      </w:r>
      <w:r w:rsidR="00262892">
        <w:rPr>
          <w:rFonts w:ascii="Times New Roman" w:hAnsi="Times New Roman" w:cs="Times New Roman"/>
          <w:sz w:val="24"/>
          <w:szCs w:val="24"/>
        </w:rPr>
        <w:t>891</w:t>
      </w:r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konstanta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intersep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), yang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0,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diperkirakan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r w:rsidR="00A3750F" w:rsidRPr="00497388">
        <w:rPr>
          <w:rFonts w:ascii="Times New Roman" w:hAnsi="Times New Roman" w:cs="Times New Roman"/>
          <w:sz w:val="24"/>
          <w:szCs w:val="24"/>
        </w:rPr>
        <w:t>1</w:t>
      </w:r>
      <w:r w:rsidR="00A3750F" w:rsidRPr="00CC331B">
        <w:rPr>
          <w:rFonts w:ascii="Times New Roman" w:hAnsi="Times New Roman" w:cs="Times New Roman"/>
          <w:sz w:val="24"/>
          <w:szCs w:val="24"/>
        </w:rPr>
        <w:t>0</w:t>
      </w:r>
      <w:r w:rsidR="00A3750F" w:rsidRPr="00497388">
        <w:rPr>
          <w:rFonts w:ascii="Times New Roman" w:hAnsi="Times New Roman" w:cs="Times New Roman"/>
          <w:sz w:val="24"/>
          <w:szCs w:val="24"/>
        </w:rPr>
        <w:t>,</w:t>
      </w:r>
      <w:r w:rsidR="00262892">
        <w:rPr>
          <w:rFonts w:ascii="Times New Roman" w:hAnsi="Times New Roman" w:cs="Times New Roman"/>
          <w:sz w:val="24"/>
          <w:szCs w:val="24"/>
        </w:rPr>
        <w:t>891</w:t>
      </w:r>
      <w:r w:rsidRPr="00497388">
        <w:rPr>
          <w:rFonts w:ascii="Times New Roman" w:hAnsi="Times New Roman" w:cs="Times New Roman"/>
          <w:sz w:val="24"/>
          <w:szCs w:val="24"/>
        </w:rPr>
        <w:t>.</w:t>
      </w:r>
    </w:p>
    <w:p w14:paraId="2F7CB5BA" w14:textId="24211F0F" w:rsidR="00497388" w:rsidRPr="00497388" w:rsidRDefault="00497388" w:rsidP="00497388">
      <w:pPr>
        <w:pStyle w:val="ListParagraph"/>
        <w:numPr>
          <w:ilvl w:val="0"/>
          <w:numId w:val="6"/>
        </w:numPr>
        <w:tabs>
          <w:tab w:val="clear" w:pos="720"/>
          <w:tab w:val="num" w:pos="851"/>
        </w:tabs>
        <w:spacing w:after="0"/>
        <w:ind w:left="567" w:hanging="34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7388"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0,1</w:t>
      </w:r>
      <w:r w:rsidR="00A3750F" w:rsidRPr="00CC331B">
        <w:rPr>
          <w:rFonts w:ascii="Times New Roman" w:hAnsi="Times New Roman" w:cs="Times New Roman"/>
          <w:sz w:val="24"/>
          <w:szCs w:val="24"/>
        </w:rPr>
        <w:t>5</w:t>
      </w:r>
      <w:r w:rsidR="00262892">
        <w:rPr>
          <w:rFonts w:ascii="Times New Roman" w:hAnsi="Times New Roman" w:cs="Times New Roman"/>
          <w:sz w:val="24"/>
          <w:szCs w:val="24"/>
        </w:rPr>
        <w:t>1</w:t>
      </w:r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satuan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r w:rsidR="00A3750F" w:rsidRPr="00497388">
        <w:rPr>
          <w:rFonts w:ascii="Times New Roman" w:hAnsi="Times New Roman" w:cs="Times New Roman"/>
          <w:sz w:val="24"/>
          <w:szCs w:val="24"/>
        </w:rPr>
        <w:t>0,1</w:t>
      </w:r>
      <w:r w:rsidR="00A3750F" w:rsidRPr="00CC331B">
        <w:rPr>
          <w:rFonts w:ascii="Times New Roman" w:hAnsi="Times New Roman" w:cs="Times New Roman"/>
          <w:sz w:val="24"/>
          <w:szCs w:val="24"/>
        </w:rPr>
        <w:t>5</w:t>
      </w:r>
      <w:r w:rsidR="00262892">
        <w:rPr>
          <w:rFonts w:ascii="Times New Roman" w:hAnsi="Times New Roman" w:cs="Times New Roman"/>
          <w:sz w:val="24"/>
          <w:szCs w:val="24"/>
        </w:rPr>
        <w:t>1</w:t>
      </w:r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satuan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asumsi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>.</w:t>
      </w:r>
    </w:p>
    <w:p w14:paraId="33681E88" w14:textId="19CFCCF8" w:rsidR="00F137FE" w:rsidRPr="00CC331B" w:rsidRDefault="00497388" w:rsidP="00497388">
      <w:pPr>
        <w:pStyle w:val="ListParagraph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7388">
        <w:rPr>
          <w:rFonts w:ascii="Times New Roman" w:hAnsi="Times New Roman" w:cs="Times New Roman"/>
          <w:sz w:val="24"/>
          <w:szCs w:val="24"/>
        </w:rPr>
        <w:t xml:space="preserve">Nilai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(Sig.)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0,000, yang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jauh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batas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0,05,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menandakan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Y sangat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statistik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, X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benar-benar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memprediksi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memengaruhi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388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497388">
        <w:rPr>
          <w:rFonts w:ascii="Times New Roman" w:hAnsi="Times New Roman" w:cs="Times New Roman"/>
          <w:sz w:val="24"/>
          <w:szCs w:val="24"/>
        </w:rPr>
        <w:t xml:space="preserve"> pada Y.</w:t>
      </w:r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r w:rsidRPr="00CC331B">
        <w:rPr>
          <w:rFonts w:ascii="Times New Roman" w:hAnsi="Times New Roman" w:cs="Times New Roman"/>
          <w:sz w:val="24"/>
          <w:szCs w:val="24"/>
        </w:rPr>
        <w:t xml:space="preserve">Selain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t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hitung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r w:rsidR="00262892">
        <w:rPr>
          <w:rFonts w:ascii="Times New Roman" w:hAnsi="Times New Roman" w:cs="Times New Roman"/>
          <w:sz w:val="24"/>
          <w:szCs w:val="24"/>
        </w:rPr>
        <w:t>6</w:t>
      </w:r>
      <w:r w:rsidRPr="00CC331B">
        <w:rPr>
          <w:rFonts w:ascii="Times New Roman" w:hAnsi="Times New Roman" w:cs="Times New Roman"/>
          <w:sz w:val="24"/>
          <w:szCs w:val="24"/>
        </w:rPr>
        <w:t>,</w:t>
      </w:r>
      <w:r w:rsidR="00262892">
        <w:rPr>
          <w:rFonts w:ascii="Times New Roman" w:hAnsi="Times New Roman" w:cs="Times New Roman"/>
          <w:sz w:val="24"/>
          <w:szCs w:val="24"/>
        </w:rPr>
        <w:t>854</w:t>
      </w:r>
      <w:r w:rsidRPr="00CC331B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memperkuat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koefisien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nol. Jadi,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nyata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>.</w:t>
      </w:r>
    </w:p>
    <w:p w14:paraId="10556D33" w14:textId="77777777" w:rsidR="00497388" w:rsidRPr="00CC331B" w:rsidRDefault="00497388" w:rsidP="00F137FE">
      <w:pPr>
        <w:pStyle w:val="ListParagraph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0D7437B1" w14:textId="4049E759" w:rsidR="00325481" w:rsidRPr="00CC331B" w:rsidRDefault="00325481" w:rsidP="00325481">
      <w:pPr>
        <w:pStyle w:val="ListParagraph"/>
        <w:numPr>
          <w:ilvl w:val="0"/>
          <w:numId w:val="1"/>
        </w:numPr>
        <w:spacing w:before="240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CC331B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Asumsi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Normalitas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 xml:space="preserve"> Residual</w:t>
      </w:r>
    </w:p>
    <w:p w14:paraId="47281F40" w14:textId="77777777" w:rsidR="00497388" w:rsidRPr="00497388" w:rsidRDefault="00497388" w:rsidP="00497388">
      <w:pPr>
        <w:pStyle w:val="ListParagraph"/>
        <w:spacing w:before="240"/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5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029"/>
        <w:gridCol w:w="1030"/>
        <w:gridCol w:w="1030"/>
      </w:tblGrid>
      <w:tr w:rsidR="00262892" w:rsidRPr="00497388" w14:paraId="6EBCA972" w14:textId="77777777" w:rsidTr="002628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47B042" w14:textId="77777777" w:rsidR="00262892" w:rsidRPr="00497388" w:rsidRDefault="00262892" w:rsidP="00497388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41C771" w14:textId="77777777" w:rsidR="00262892" w:rsidRPr="00CC331B" w:rsidRDefault="00262892" w:rsidP="00A37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Kolmogorov-Smirnov</w:t>
            </w:r>
            <w:r w:rsidRPr="00CC33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262892" w:rsidRPr="00497388" w14:paraId="7A326D49" w14:textId="77777777" w:rsidTr="002628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BD77EB" w14:textId="77777777" w:rsidR="00262892" w:rsidRPr="00497388" w:rsidRDefault="00262892" w:rsidP="00497388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AE55CD" w14:textId="77777777" w:rsidR="00262892" w:rsidRPr="00CC331B" w:rsidRDefault="00262892" w:rsidP="00A37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1E74BC" w14:textId="77777777" w:rsidR="00262892" w:rsidRPr="00497388" w:rsidRDefault="00262892" w:rsidP="00497388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7388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713346" w14:textId="77777777" w:rsidR="00262892" w:rsidRPr="00497388" w:rsidRDefault="00262892" w:rsidP="00497388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97388">
              <w:rPr>
                <w:rFonts w:ascii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262892" w:rsidRPr="00497388" w14:paraId="367E7B09" w14:textId="77777777" w:rsidTr="002628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978DFD" w14:textId="77777777" w:rsidR="00262892" w:rsidRPr="00497388" w:rsidRDefault="00262892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97388">
              <w:rPr>
                <w:rFonts w:ascii="Times New Roman" w:hAnsi="Times New Roman" w:cs="Times New Roman"/>
                <w:sz w:val="24"/>
                <w:szCs w:val="24"/>
              </w:rPr>
              <w:t>Unstandardized Residual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2F2883" w14:textId="4646D6E6" w:rsidR="00262892" w:rsidRPr="00497388" w:rsidRDefault="00262892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C31D7F9" w14:textId="6862A404" w:rsidR="00262892" w:rsidRPr="00497388" w:rsidRDefault="00262892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F372FA6" w14:textId="3D2C8476" w:rsidR="00262892" w:rsidRPr="00497388" w:rsidRDefault="00262892" w:rsidP="00A3750F">
            <w:pPr>
              <w:pStyle w:val="ListParagraph"/>
              <w:spacing w:after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14:paraId="62B76FFB" w14:textId="472E024B" w:rsidR="00590926" w:rsidRPr="00CC331B" w:rsidRDefault="00590926" w:rsidP="0059092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Hipotesis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3010983" w14:textId="0B84FE3F" w:rsidR="00590926" w:rsidRPr="00590926" w:rsidRDefault="00590926" w:rsidP="005909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: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~N(0,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Pr="00590926">
        <w:rPr>
          <w:rFonts w:ascii="Times New Roman" w:hAnsi="Times New Roman" w:cs="Times New Roman"/>
          <w:sz w:val="24"/>
          <w:szCs w:val="24"/>
        </w:rPr>
        <w:t xml:space="preserve"> Galat berdistribusi normal</w:t>
      </w:r>
    </w:p>
    <w:p w14:paraId="69D6BE07" w14:textId="7B28830B" w:rsidR="00590926" w:rsidRPr="00590926" w:rsidRDefault="00590926" w:rsidP="005909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: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≁N(0,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Pr="00590926">
        <w:rPr>
          <w:rFonts w:ascii="Times New Roman" w:hAnsi="Times New Roman" w:cs="Times New Roman"/>
          <w:sz w:val="24"/>
          <w:szCs w:val="24"/>
        </w:rPr>
        <w:t xml:space="preserve"> Galat tidak berdistribusi normal</w:t>
      </w:r>
    </w:p>
    <w:p w14:paraId="60103C70" w14:textId="77777777" w:rsidR="00590926" w:rsidRPr="00CC331B" w:rsidRDefault="00590926" w:rsidP="005909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67311E" w14:textId="41BF4B45" w:rsidR="00590926" w:rsidRPr="00CC331B" w:rsidRDefault="00590926" w:rsidP="0059092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331B">
        <w:rPr>
          <w:rFonts w:ascii="Times New Roman" w:hAnsi="Times New Roman" w:cs="Times New Roman"/>
          <w:b/>
          <w:bCs/>
          <w:sz w:val="24"/>
          <w:szCs w:val="24"/>
        </w:rPr>
        <w:t>Keputusan:</w:t>
      </w:r>
    </w:p>
    <w:p w14:paraId="5492032A" w14:textId="3F606B6D" w:rsidR="00CC331B" w:rsidRDefault="003D0235" w:rsidP="00CC331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331B">
        <w:rPr>
          <w:rFonts w:ascii="Times New Roman" w:hAnsi="Times New Roman" w:cs="Times New Roman"/>
          <w:sz w:val="24"/>
          <w:szCs w:val="24"/>
        </w:rPr>
        <w:t xml:space="preserve">Karena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50,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galat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kolmogorov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smirnov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r w:rsidR="00A3750F" w:rsidRPr="00CC331B"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="00A3750F" w:rsidRPr="00CC331B">
        <w:rPr>
          <w:rFonts w:ascii="Times New Roman" w:hAnsi="Times New Roman" w:cs="Times New Roman"/>
          <w:sz w:val="24"/>
          <w:szCs w:val="24"/>
        </w:rPr>
        <w:t>kolmogorov</w:t>
      </w:r>
      <w:proofErr w:type="spellEnd"/>
      <w:r w:rsidR="00A3750F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750F" w:rsidRPr="00CC331B">
        <w:rPr>
          <w:rFonts w:ascii="Times New Roman" w:hAnsi="Times New Roman" w:cs="Times New Roman"/>
          <w:sz w:val="24"/>
          <w:szCs w:val="24"/>
        </w:rPr>
        <w:t>semirnov</w:t>
      </w:r>
      <w:proofErr w:type="spellEnd"/>
      <w:r w:rsidR="00A3750F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750F" w:rsidRPr="00CC331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A3750F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sig.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0,</w:t>
      </w:r>
      <w:r w:rsidR="00262892">
        <w:rPr>
          <w:rFonts w:ascii="Times New Roman" w:hAnsi="Times New Roman" w:cs="Times New Roman"/>
          <w:sz w:val="24"/>
          <w:szCs w:val="24"/>
        </w:rPr>
        <w:t>200</w:t>
      </w:r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0,05,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nol.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residual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berdistribusi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normal. Hasil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asumsi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linier,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residual,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terpenuhi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. Oleh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, model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dianggap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valid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segi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asumsi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926" w:rsidRPr="00CC331B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="00590926" w:rsidRPr="00CC331B">
        <w:rPr>
          <w:rFonts w:ascii="Times New Roman" w:hAnsi="Times New Roman" w:cs="Times New Roman"/>
          <w:sz w:val="24"/>
          <w:szCs w:val="24"/>
        </w:rPr>
        <w:t>.</w:t>
      </w:r>
    </w:p>
    <w:p w14:paraId="39CF5294" w14:textId="4F7E251D" w:rsidR="00325481" w:rsidRPr="00CC331B" w:rsidRDefault="00325481" w:rsidP="00325481">
      <w:pPr>
        <w:pStyle w:val="ListParagraph"/>
        <w:numPr>
          <w:ilvl w:val="0"/>
          <w:numId w:val="1"/>
        </w:numPr>
        <w:spacing w:before="240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CC331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Uji </w:t>
      </w: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Asumsi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Homoskedastisitas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 xml:space="preserve"> Residual</w:t>
      </w:r>
    </w:p>
    <w:p w14:paraId="770ECE0B" w14:textId="1ECD43E4" w:rsidR="00590926" w:rsidRPr="00CC331B" w:rsidRDefault="00590926" w:rsidP="00590926">
      <w:pPr>
        <w:spacing w:after="0"/>
        <w:ind w:left="66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Hipotesis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7B3E706" w14:textId="2F9318E1" w:rsidR="00590926" w:rsidRPr="00590926" w:rsidRDefault="00590926" w:rsidP="00590926">
      <w:pPr>
        <w:spacing w:after="0"/>
        <w:ind w:left="66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:</m:t>
        </m:r>
      </m:oMath>
      <w:r w:rsidRPr="00590926">
        <w:rPr>
          <w:rFonts w:ascii="Times New Roman" w:hAnsi="Times New Roman" w:cs="Times New Roman"/>
          <w:sz w:val="24"/>
          <w:szCs w:val="24"/>
        </w:rPr>
        <w:t>Tidak terdapat heteroskedastisitas atau model bersifat homoskedastisitas</w:t>
      </w:r>
    </w:p>
    <w:p w14:paraId="1BB29657" w14:textId="59CE717B" w:rsidR="00590926" w:rsidRPr="00590926" w:rsidRDefault="00590926" w:rsidP="00590926">
      <w:pPr>
        <w:spacing w:after="0"/>
        <w:ind w:left="66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:</m:t>
        </m:r>
      </m:oMath>
      <w:r w:rsidRPr="00590926">
        <w:rPr>
          <w:rFonts w:ascii="Times New Roman" w:hAnsi="Times New Roman" w:cs="Times New Roman"/>
          <w:sz w:val="24"/>
          <w:szCs w:val="24"/>
        </w:rPr>
        <w:t xml:space="preserve"> Terdapat </w:t>
      </w:r>
      <w:proofErr w:type="spellStart"/>
      <w:r w:rsidRPr="00590926">
        <w:rPr>
          <w:rFonts w:ascii="Times New Roman" w:hAnsi="Times New Roman" w:cs="Times New Roman"/>
          <w:sz w:val="24"/>
          <w:szCs w:val="24"/>
        </w:rPr>
        <w:t>heteroskedastisitas</w:t>
      </w:r>
      <w:proofErr w:type="spellEnd"/>
      <w:r w:rsidRPr="00590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92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590926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59092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90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926"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 w:rsidRPr="00590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926">
        <w:rPr>
          <w:rFonts w:ascii="Times New Roman" w:hAnsi="Times New Roman" w:cs="Times New Roman"/>
          <w:sz w:val="24"/>
          <w:szCs w:val="24"/>
        </w:rPr>
        <w:t>homoskedastisitas</w:t>
      </w:r>
      <w:proofErr w:type="spellEnd"/>
    </w:p>
    <w:p w14:paraId="370AE787" w14:textId="77777777" w:rsidR="00CC331B" w:rsidRPr="00CC331B" w:rsidRDefault="00CC331B" w:rsidP="00CC331B">
      <w:pPr>
        <w:spacing w:after="0"/>
        <w:ind w:left="66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184"/>
        <w:gridCol w:w="1338"/>
        <w:gridCol w:w="1338"/>
        <w:gridCol w:w="1476"/>
        <w:gridCol w:w="1030"/>
        <w:gridCol w:w="1030"/>
      </w:tblGrid>
      <w:tr w:rsidR="00CC331B" w:rsidRPr="00CC331B" w14:paraId="7A5CA8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60F325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Coefficients</w:t>
            </w:r>
            <w:r w:rsidRPr="00CC33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</w:tr>
      <w:tr w:rsidR="00CC331B" w:rsidRPr="00CC331B" w14:paraId="3A13EB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C2FDE8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693889F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4ECFF58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30CCD06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D225B43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CC331B" w:rsidRPr="00CC331B" w14:paraId="3C4012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3A0AD6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BE6D5D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765669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DDDAE1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622B052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BD317AD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1B" w:rsidRPr="00CC331B" w14:paraId="3B4BAB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062962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6E50B1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1A8A10" w14:textId="0D40BC34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2F8577" w14:textId="6D08FEAF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A201799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361B9A" w14:textId="6BEA1B1E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CDC6AD" w14:textId="38FC6C93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</w:tr>
      <w:tr w:rsidR="00CC331B" w:rsidRPr="00CC331B" w14:paraId="366349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03C542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B34E4A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CF5A81" w14:textId="2B090DAB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CFD6BD" w14:textId="5937C02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6DDC44" w14:textId="7395C21D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A7DABE" w14:textId="02564000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17F9426" w14:textId="2B603735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2892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CC331B" w:rsidRPr="00CC331B" w14:paraId="0AB4CF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0D48F6" w14:textId="77777777" w:rsidR="00CC331B" w:rsidRPr="00CC331B" w:rsidRDefault="00CC331B" w:rsidP="00CC331B">
            <w:pPr>
              <w:spacing w:after="0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 xml:space="preserve">a. Dependent Variable: </w:t>
            </w:r>
            <w:proofErr w:type="spellStart"/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abs_RES</w:t>
            </w:r>
            <w:proofErr w:type="spellEnd"/>
          </w:p>
        </w:tc>
      </w:tr>
    </w:tbl>
    <w:p w14:paraId="557CA19A" w14:textId="13190C5C" w:rsidR="00CC331B" w:rsidRPr="00CC331B" w:rsidRDefault="00CC331B" w:rsidP="00CC331B">
      <w:pPr>
        <w:spacing w:after="0"/>
        <w:ind w:left="66"/>
        <w:rPr>
          <w:rFonts w:ascii="Times New Roman" w:hAnsi="Times New Roman" w:cs="Times New Roman"/>
          <w:b/>
          <w:bCs/>
          <w:sz w:val="24"/>
          <w:szCs w:val="24"/>
        </w:rPr>
      </w:pPr>
      <w:r w:rsidRPr="00CC331B">
        <w:rPr>
          <w:rFonts w:ascii="Times New Roman" w:hAnsi="Times New Roman" w:cs="Times New Roman"/>
          <w:b/>
          <w:bCs/>
          <w:sz w:val="24"/>
          <w:szCs w:val="24"/>
        </w:rPr>
        <w:t>Keputusan:</w:t>
      </w:r>
    </w:p>
    <w:p w14:paraId="7BFA7698" w14:textId="19CDB4A3" w:rsidR="00CC331B" w:rsidRPr="00CC331B" w:rsidRDefault="00CC331B" w:rsidP="00CC331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X (Sig. = 0,</w:t>
      </w:r>
      <w:r w:rsidR="00262892">
        <w:rPr>
          <w:rFonts w:ascii="Times New Roman" w:hAnsi="Times New Roman" w:cs="Times New Roman"/>
          <w:sz w:val="24"/>
          <w:szCs w:val="24"/>
        </w:rPr>
        <w:t>124</w:t>
      </w:r>
      <w:r w:rsidRPr="00CC331B">
        <w:rPr>
          <w:rFonts w:ascii="Times New Roman" w:hAnsi="Times New Roman" w:cs="Times New Roman"/>
          <w:sz w:val="24"/>
          <w:szCs w:val="24"/>
        </w:rPr>
        <w:t>)</w:t>
      </w:r>
    </w:p>
    <w:p w14:paraId="5BE91F4E" w14:textId="77777777" w:rsidR="00CC331B" w:rsidRPr="00CC331B" w:rsidRDefault="00CC331B" w:rsidP="00CC331B">
      <w:pPr>
        <w:spacing w:after="0"/>
        <w:ind w:left="66" w:firstLine="501"/>
        <w:jc w:val="both"/>
        <w:rPr>
          <w:rFonts w:ascii="Times New Roman" w:hAnsi="Times New Roman" w:cs="Times New Roman"/>
          <w:sz w:val="24"/>
          <w:szCs w:val="24"/>
        </w:rPr>
      </w:pPr>
      <w:r w:rsidRPr="00CC331B">
        <w:rPr>
          <w:rFonts w:ascii="Times New Roman" w:hAnsi="Times New Roman" w:cs="Times New Roman"/>
          <w:sz w:val="24"/>
          <w:szCs w:val="24"/>
        </w:rPr>
        <w:t xml:space="preserve">Dalam uji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Glejser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nol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gejala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heteroskedastisitas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mengganggu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penyebaran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error (residual)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. Jika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0,05,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nol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ditolak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bebas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heteroskedastisitas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>.</w:t>
      </w:r>
    </w:p>
    <w:p w14:paraId="2B7C4BEB" w14:textId="17D7A196" w:rsidR="00590926" w:rsidRPr="00CC331B" w:rsidRDefault="00CC331B" w:rsidP="00CC331B">
      <w:pPr>
        <w:spacing w:after="0"/>
        <w:ind w:left="66" w:firstLine="50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kata lain,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penyebaran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error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stabil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. Model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asumsi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yakni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homoskedastisitas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di mana error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tersebar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konsisten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. Ini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dipercaya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dan sahih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rekomendasi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>.</w:t>
      </w:r>
    </w:p>
    <w:p w14:paraId="59ACC31F" w14:textId="77777777" w:rsidR="00CC331B" w:rsidRPr="00CC331B" w:rsidRDefault="00CC331B" w:rsidP="00CC3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C89107" w14:textId="15AB0F32" w:rsidR="00CC331B" w:rsidRPr="00CC331B" w:rsidRDefault="00325481" w:rsidP="00CC331B">
      <w:pPr>
        <w:pStyle w:val="ListParagraph"/>
        <w:numPr>
          <w:ilvl w:val="0"/>
          <w:numId w:val="1"/>
        </w:numPr>
        <w:spacing w:before="240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CC331B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Asumsi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 xml:space="preserve"> Non </w:t>
      </w: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Autokorelasi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 xml:space="preserve"> Residual</w:t>
      </w:r>
    </w:p>
    <w:p w14:paraId="71F8B25D" w14:textId="77777777" w:rsidR="00CC331B" w:rsidRPr="00CC331B" w:rsidRDefault="00CC331B" w:rsidP="00CC331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Hipotesis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CDF89F3" w14:textId="700567BB" w:rsidR="00CC331B" w:rsidRPr="00CC331B" w:rsidRDefault="00CC331B" w:rsidP="00CC331B">
      <w:pPr>
        <w:spacing w:after="0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:ρ=0</m:t>
        </m:r>
      </m:oMath>
      <w:r w:rsidRPr="00CC331B">
        <w:rPr>
          <w:rFonts w:ascii="Times New Roman" w:hAnsi="Times New Roman" w:cs="Times New Roman"/>
          <w:sz w:val="24"/>
          <w:szCs w:val="24"/>
        </w:rPr>
        <w:t xml:space="preserve"> (Tidak terdapat autokorelasi)</w:t>
      </w:r>
    </w:p>
    <w:p w14:paraId="56BC2C55" w14:textId="40DF9CD6" w:rsidR="00CC331B" w:rsidRPr="00CC331B" w:rsidRDefault="00CC331B" w:rsidP="00CC331B">
      <w:pPr>
        <w:spacing w:after="0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: ρ≠0</m:t>
        </m:r>
      </m:oMath>
      <w:r w:rsidRPr="00CC331B">
        <w:rPr>
          <w:rFonts w:ascii="Times New Roman" w:hAnsi="Times New Roman" w:cs="Times New Roman"/>
          <w:sz w:val="24"/>
          <w:szCs w:val="24"/>
        </w:rPr>
        <w:t xml:space="preserve"> (Terdapat autokorelasi)</w:t>
      </w:r>
    </w:p>
    <w:tbl>
      <w:tblPr>
        <w:tblpPr w:leftFromText="180" w:rightFromText="180" w:bottomFromText="160" w:vertAnchor="text" w:horzAnchor="page" w:tblpX="2305" w:tblpY="16"/>
        <w:tblW w:w="2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1480"/>
      </w:tblGrid>
      <w:tr w:rsidR="00CC331B" w:rsidRPr="00CC331B" w14:paraId="164F8CE5" w14:textId="77777777" w:rsidTr="00CC331B">
        <w:trPr>
          <w:cantSplit/>
        </w:trPr>
        <w:tc>
          <w:tcPr>
            <w:tcW w:w="79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  <w:hideMark/>
          </w:tcPr>
          <w:p w14:paraId="1F8E88D5" w14:textId="77777777" w:rsidR="00CC331B" w:rsidRPr="00CC331B" w:rsidRDefault="00CC331B" w:rsidP="00C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  <w:hideMark/>
          </w:tcPr>
          <w:p w14:paraId="3A241BE9" w14:textId="77777777" w:rsidR="00CC331B" w:rsidRPr="00CC331B" w:rsidRDefault="00CC331B" w:rsidP="00C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Durbin-Watson</w:t>
            </w:r>
          </w:p>
        </w:tc>
      </w:tr>
      <w:tr w:rsidR="00CC331B" w:rsidRPr="00CC331B" w14:paraId="2DEC6B2E" w14:textId="77777777" w:rsidTr="00CC331B">
        <w:trPr>
          <w:cantSplit/>
        </w:trPr>
        <w:tc>
          <w:tcPr>
            <w:tcW w:w="7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  <w:hideMark/>
          </w:tcPr>
          <w:p w14:paraId="04DCD91A" w14:textId="77777777" w:rsidR="00CC331B" w:rsidRPr="00CC331B" w:rsidRDefault="00CC331B" w:rsidP="00C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  <w:hideMark/>
          </w:tcPr>
          <w:p w14:paraId="27817EDB" w14:textId="52931298" w:rsidR="00CC331B" w:rsidRPr="00CC331B" w:rsidRDefault="00CC331B" w:rsidP="00C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3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353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E7ED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</w:tbl>
    <w:p w14:paraId="2B32E2C5" w14:textId="77777777" w:rsidR="00CC331B" w:rsidRDefault="00CC331B" w:rsidP="00CC331B">
      <w:pPr>
        <w:rPr>
          <w:rFonts w:ascii="Times New Roman" w:hAnsi="Times New Roman" w:cs="Times New Roman"/>
          <w:sz w:val="24"/>
          <w:szCs w:val="24"/>
        </w:rPr>
      </w:pPr>
    </w:p>
    <w:p w14:paraId="18C953ED" w14:textId="77777777" w:rsidR="00CC331B" w:rsidRPr="00CC331B" w:rsidRDefault="00CC331B" w:rsidP="00CC331B">
      <w:pPr>
        <w:rPr>
          <w:rFonts w:ascii="Times New Roman" w:hAnsi="Times New Roman" w:cs="Times New Roman"/>
          <w:sz w:val="24"/>
          <w:szCs w:val="24"/>
        </w:rPr>
      </w:pPr>
    </w:p>
    <w:p w14:paraId="2CD5F4C9" w14:textId="77777777" w:rsidR="00CC331B" w:rsidRDefault="00CC331B" w:rsidP="00CC331B">
      <w:pPr>
        <w:rPr>
          <w:rFonts w:ascii="Times New Roman" w:hAnsi="Times New Roman" w:cs="Times New Roman"/>
          <w:sz w:val="24"/>
          <w:szCs w:val="24"/>
        </w:rPr>
      </w:pPr>
    </w:p>
    <w:p w14:paraId="6BFCE403" w14:textId="77777777" w:rsidR="00CC331B" w:rsidRDefault="00CC331B" w:rsidP="00CC331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75B851" w14:textId="00197728" w:rsidR="00CC331B" w:rsidRPr="00CC331B" w:rsidRDefault="00CC331B" w:rsidP="00CC331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331B">
        <w:rPr>
          <w:rFonts w:ascii="Times New Roman" w:hAnsi="Times New Roman" w:cs="Times New Roman"/>
          <w:b/>
          <w:bCs/>
          <w:sz w:val="24"/>
          <w:szCs w:val="24"/>
        </w:rPr>
        <w:t>Keputusan:</w:t>
      </w:r>
    </w:p>
    <w:p w14:paraId="602C8CD0" w14:textId="26C91B19" w:rsidR="00CC331B" w:rsidRPr="00CC331B" w:rsidRDefault="00CC331B" w:rsidP="00CC331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uji Durbin-Watson,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1,</w:t>
      </w:r>
      <w:r w:rsidR="002353B7">
        <w:rPr>
          <w:rFonts w:ascii="Times New Roman" w:hAnsi="Times New Roman" w:cs="Times New Roman"/>
          <w:sz w:val="24"/>
          <w:szCs w:val="24"/>
        </w:rPr>
        <w:t>7</w:t>
      </w:r>
      <w:r w:rsidR="00BE7ED3">
        <w:rPr>
          <w:rFonts w:ascii="Times New Roman" w:hAnsi="Times New Roman" w:cs="Times New Roman"/>
          <w:sz w:val="24"/>
          <w:szCs w:val="24"/>
        </w:rPr>
        <w:t>95</w:t>
      </w:r>
      <w:r w:rsidRPr="00CC331B">
        <w:rPr>
          <w:rFonts w:ascii="Times New Roman" w:hAnsi="Times New Roman" w:cs="Times New Roman"/>
          <w:sz w:val="24"/>
          <w:szCs w:val="24"/>
        </w:rPr>
        <w:t xml:space="preserve"> Jika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dibandingkan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batas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(dL)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1,</w:t>
      </w:r>
      <w:r w:rsidR="00BE7ED3">
        <w:rPr>
          <w:rFonts w:ascii="Times New Roman" w:hAnsi="Times New Roman" w:cs="Times New Roman"/>
          <w:sz w:val="24"/>
          <w:szCs w:val="24"/>
        </w:rPr>
        <w:t>7107</w:t>
      </w:r>
      <w:r w:rsidRPr="00CC331B">
        <w:rPr>
          <w:rFonts w:ascii="Times New Roman" w:hAnsi="Times New Roman" w:cs="Times New Roman"/>
          <w:sz w:val="24"/>
          <w:szCs w:val="24"/>
        </w:rPr>
        <w:t xml:space="preserve"> dan batas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1,</w:t>
      </w:r>
      <w:r w:rsidR="00BE7ED3">
        <w:rPr>
          <w:rFonts w:ascii="Times New Roman" w:hAnsi="Times New Roman" w:cs="Times New Roman"/>
          <w:sz w:val="24"/>
          <w:szCs w:val="24"/>
        </w:rPr>
        <w:t>7473</w:t>
      </w:r>
      <w:r w:rsidRPr="00CC331B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Durbin-Watson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sampel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r w:rsidR="002353B7">
        <w:rPr>
          <w:rFonts w:ascii="Times New Roman" w:hAnsi="Times New Roman" w:cs="Times New Roman"/>
          <w:sz w:val="24"/>
          <w:szCs w:val="24"/>
        </w:rPr>
        <w:t>151</w:t>
      </w:r>
      <w:r w:rsidRPr="00CC331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enam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independen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berada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sedikit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batas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2,1001 (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4 -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mengandung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autokorelasi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residualnya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. Hal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(residual)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tersebar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acak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asumsi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independensi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residual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terpenuhi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. Oleh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model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layak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kesimpulan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dipercaya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keabsahannya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>.</w:t>
      </w:r>
    </w:p>
    <w:p w14:paraId="2823013F" w14:textId="77777777" w:rsidR="00CC331B" w:rsidRPr="00CC331B" w:rsidRDefault="00CC331B" w:rsidP="00CC331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331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Durbin Watson </w:t>
      </w:r>
      <w:proofErr w:type="spellStart"/>
      <w:r w:rsidRPr="00CC331B">
        <w:rPr>
          <w:rFonts w:ascii="Times New Roman" w:hAnsi="Times New Roman" w:cs="Times New Roman"/>
          <w:b/>
          <w:bCs/>
          <w:sz w:val="24"/>
          <w:szCs w:val="24"/>
        </w:rPr>
        <w:t>tabel</w:t>
      </w:r>
      <w:proofErr w:type="spellEnd"/>
      <w:r w:rsidRPr="00CC331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1F3A720" w14:textId="77777777" w:rsidR="00CC331B" w:rsidRPr="00CC331B" w:rsidRDefault="00CC331B" w:rsidP="00CC331B">
      <w:pPr>
        <w:numPr>
          <w:ilvl w:val="0"/>
          <w:numId w:val="7"/>
        </w:num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C331B">
        <w:rPr>
          <w:rFonts w:ascii="Times New Roman" w:hAnsi="Times New Roman" w:cs="Times New Roman"/>
          <w:sz w:val="24"/>
          <w:szCs w:val="24"/>
        </w:rPr>
        <w:t xml:space="preserve">dL (batas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ambang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batas minimal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indikasi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autokorelasi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. Jika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Durbin-Watson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rendah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dL,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dipastikan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autokorelasi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>.</w:t>
      </w:r>
    </w:p>
    <w:p w14:paraId="61F924D2" w14:textId="77777777" w:rsidR="00CC331B" w:rsidRDefault="00CC331B" w:rsidP="00CC331B">
      <w:pPr>
        <w:numPr>
          <w:ilvl w:val="0"/>
          <w:numId w:val="7"/>
        </w:num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(batas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ambang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batas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aman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. Jika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Durbin-Watson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autokorelasi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model.</w:t>
      </w:r>
    </w:p>
    <w:p w14:paraId="0EF13EA6" w14:textId="48A0F58E" w:rsidR="00CC331B" w:rsidRDefault="00CC331B" w:rsidP="00CC331B">
      <w:pPr>
        <w:numPr>
          <w:ilvl w:val="0"/>
          <w:numId w:val="7"/>
        </w:num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C331B">
        <w:rPr>
          <w:rFonts w:ascii="Times New Roman" w:hAnsi="Times New Roman" w:cs="Times New Roman"/>
          <w:sz w:val="24"/>
          <w:szCs w:val="24"/>
        </w:rPr>
        <w:t xml:space="preserve">k =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CC3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31B">
        <w:rPr>
          <w:rFonts w:ascii="Times New Roman" w:hAnsi="Times New Roman" w:cs="Times New Roman"/>
          <w:sz w:val="24"/>
          <w:szCs w:val="24"/>
        </w:rPr>
        <w:t>bebas</w:t>
      </w:r>
      <w:proofErr w:type="spellEnd"/>
    </w:p>
    <w:p w14:paraId="084F0A1D" w14:textId="77777777" w:rsidR="002353B7" w:rsidRDefault="002353B7" w:rsidP="00235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0A96B2" w14:textId="185C139E" w:rsidR="002353B7" w:rsidRPr="00CC331B" w:rsidRDefault="00BE7ED3" w:rsidP="00235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6943AE" wp14:editId="30F45797">
                <wp:simplePos x="0" y="0"/>
                <wp:positionH relativeFrom="column">
                  <wp:posOffset>542693</wp:posOffset>
                </wp:positionH>
                <wp:positionV relativeFrom="paragraph">
                  <wp:posOffset>2554682</wp:posOffset>
                </wp:positionV>
                <wp:extent cx="884663" cy="170986"/>
                <wp:effectExtent l="0" t="0" r="10795" b="19685"/>
                <wp:wrapNone/>
                <wp:docPr id="64810620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4663" cy="17098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8EADAD" id="Rectangle 1" o:spid="_x0000_s1026" style="position:absolute;margin-left:42.75pt;margin-top:201.15pt;width:69.65pt;height:13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" filled="f" strokecolor="red" strokeweight="1pt"/>
            </w:pict>
          </mc:Fallback>
        </mc:AlternateContent>
      </w:r>
      <w:r w:rsidR="002353B7" w:rsidRPr="002353B7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44F3B975" wp14:editId="067AAF3C">
            <wp:extent cx="5731510" cy="3164205"/>
            <wp:effectExtent l="0" t="0" r="2540" b="0"/>
            <wp:docPr id="20161189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11894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6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53B7" w:rsidRPr="00CC33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C5CB6" w14:textId="77777777" w:rsidR="00F36623" w:rsidRDefault="00F36623" w:rsidP="00CC331B">
      <w:pPr>
        <w:spacing w:after="0" w:line="240" w:lineRule="auto"/>
      </w:pPr>
      <w:r>
        <w:separator/>
      </w:r>
    </w:p>
  </w:endnote>
  <w:endnote w:type="continuationSeparator" w:id="0">
    <w:p w14:paraId="238DC434" w14:textId="77777777" w:rsidR="00F36623" w:rsidRDefault="00F36623" w:rsidP="00CC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34C33" w14:textId="77777777" w:rsidR="00F36623" w:rsidRDefault="00F36623" w:rsidP="00CC331B">
      <w:pPr>
        <w:spacing w:after="0" w:line="240" w:lineRule="auto"/>
      </w:pPr>
      <w:r>
        <w:separator/>
      </w:r>
    </w:p>
  </w:footnote>
  <w:footnote w:type="continuationSeparator" w:id="0">
    <w:p w14:paraId="60CE8E95" w14:textId="77777777" w:rsidR="00F36623" w:rsidRDefault="00F36623" w:rsidP="00CC3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E7AEB"/>
    <w:multiLevelType w:val="hybridMultilevel"/>
    <w:tmpl w:val="34D2DAE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004C3"/>
    <w:multiLevelType w:val="multilevel"/>
    <w:tmpl w:val="9D7AC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CF0A37"/>
    <w:multiLevelType w:val="hybridMultilevel"/>
    <w:tmpl w:val="FD6CA030"/>
    <w:lvl w:ilvl="0" w:tplc="3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4E033D4"/>
    <w:multiLevelType w:val="hybridMultilevel"/>
    <w:tmpl w:val="2B8AA0F6"/>
    <w:lvl w:ilvl="0" w:tplc="3809000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C871A93"/>
    <w:multiLevelType w:val="hybridMultilevel"/>
    <w:tmpl w:val="578641D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93BEF"/>
    <w:multiLevelType w:val="hybridMultilevel"/>
    <w:tmpl w:val="E46A74C8"/>
    <w:lvl w:ilvl="0" w:tplc="FFFFFFFF">
      <w:start w:val="1"/>
      <w:numFmt w:val="lowerLetter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CD01419"/>
    <w:multiLevelType w:val="hybridMultilevel"/>
    <w:tmpl w:val="6C1AA08A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0123286">
    <w:abstractNumId w:val="4"/>
  </w:num>
  <w:num w:numId="2" w16cid:durableId="521089016">
    <w:abstractNumId w:val="6"/>
  </w:num>
  <w:num w:numId="3" w16cid:durableId="2043045966">
    <w:abstractNumId w:val="5"/>
  </w:num>
  <w:num w:numId="4" w16cid:durableId="5450024">
    <w:abstractNumId w:val="3"/>
  </w:num>
  <w:num w:numId="5" w16cid:durableId="544291030">
    <w:abstractNumId w:val="0"/>
  </w:num>
  <w:num w:numId="6" w16cid:durableId="593830086">
    <w:abstractNumId w:val="1"/>
  </w:num>
  <w:num w:numId="7" w16cid:durableId="145629163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959"/>
    <w:rsid w:val="00096959"/>
    <w:rsid w:val="00183474"/>
    <w:rsid w:val="002353B7"/>
    <w:rsid w:val="00262892"/>
    <w:rsid w:val="002B7876"/>
    <w:rsid w:val="00325481"/>
    <w:rsid w:val="00393E42"/>
    <w:rsid w:val="003C183C"/>
    <w:rsid w:val="003C1D04"/>
    <w:rsid w:val="003D0235"/>
    <w:rsid w:val="00427A5A"/>
    <w:rsid w:val="00482110"/>
    <w:rsid w:val="00497388"/>
    <w:rsid w:val="00590926"/>
    <w:rsid w:val="006D701D"/>
    <w:rsid w:val="007968BC"/>
    <w:rsid w:val="007B6A05"/>
    <w:rsid w:val="008C12AA"/>
    <w:rsid w:val="009E49F1"/>
    <w:rsid w:val="00A345B8"/>
    <w:rsid w:val="00A3750F"/>
    <w:rsid w:val="00B8033D"/>
    <w:rsid w:val="00BC3313"/>
    <w:rsid w:val="00BE36AC"/>
    <w:rsid w:val="00BE7ED3"/>
    <w:rsid w:val="00C148DE"/>
    <w:rsid w:val="00C27179"/>
    <w:rsid w:val="00C77290"/>
    <w:rsid w:val="00CC331B"/>
    <w:rsid w:val="00ED452F"/>
    <w:rsid w:val="00F137FE"/>
    <w:rsid w:val="00F36623"/>
    <w:rsid w:val="00FC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06D88"/>
  <w15:chartTrackingRefBased/>
  <w15:docId w15:val="{0EE9AD9D-C78E-47FA-93E1-6EAA2D315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69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69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69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69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9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9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9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9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9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9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69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69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695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95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9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9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9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9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69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69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9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69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69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69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69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695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9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95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695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096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137FE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CC33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331B"/>
  </w:style>
  <w:style w:type="paragraph" w:styleId="Footer">
    <w:name w:val="footer"/>
    <w:basedOn w:val="Normal"/>
    <w:link w:val="FooterChar"/>
    <w:uiPriority w:val="99"/>
    <w:unhideWhenUsed/>
    <w:rsid w:val="00CC33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3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FC985-D464-463D-ADB0-0032F6D5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8</Pages>
  <Words>1992</Words>
  <Characters>11357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Bagus Kurniawan</dc:creator>
  <cp:keywords/>
  <dc:description/>
  <cp:lastModifiedBy>Bagus Kurniawan</cp:lastModifiedBy>
  <cp:revision>2</cp:revision>
  <dcterms:created xsi:type="dcterms:W3CDTF">2025-05-26T14:11:00Z</dcterms:created>
  <dcterms:modified xsi:type="dcterms:W3CDTF">2025-05-27T12:24:00Z</dcterms:modified>
</cp:coreProperties>
</file>