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E1436" w:rsidRPr="00B125CB" w:rsidRDefault="00FE1436" w:rsidP="00FE1436">
      <w:pPr>
        <w:pStyle w:val="Heading1"/>
        <w:spacing w:line="360" w:lineRule="auto"/>
        <w:jc w:val="center"/>
        <w:rPr>
          <w:lang w:val="id-ID"/>
        </w:rPr>
      </w:pPr>
      <w:bookmarkStart w:id="0" w:name="_Toc176854196"/>
      <w:bookmarkStart w:id="1" w:name="_Toc192583513"/>
      <w:r w:rsidRPr="00B125CB">
        <w:rPr>
          <w:lang w:val="id-ID"/>
        </w:rPr>
        <w:t>BAB III</w:t>
      </w:r>
      <w:bookmarkEnd w:id="0"/>
      <w:bookmarkEnd w:id="1"/>
      <w:r w:rsidRPr="00B125CB">
        <w:rPr>
          <w:lang w:val="id-ID"/>
        </w:rPr>
        <w:t xml:space="preserve"> </w:t>
      </w:r>
    </w:p>
    <w:p w:rsidR="00FE1436" w:rsidRPr="00B125CB" w:rsidRDefault="00FE1436" w:rsidP="00FE1436">
      <w:pPr>
        <w:pStyle w:val="Heading1"/>
        <w:spacing w:line="360" w:lineRule="auto"/>
        <w:jc w:val="center"/>
      </w:pPr>
      <w:bookmarkStart w:id="2" w:name="_Toc192583514"/>
      <w:r w:rsidRPr="00B125CB">
        <w:t>METODOLOGI PENELITIAN</w:t>
      </w:r>
      <w:bookmarkEnd w:id="2"/>
    </w:p>
    <w:p w:rsidR="00FE1436" w:rsidRPr="00B125CB" w:rsidRDefault="00FE1436" w:rsidP="00FE1436">
      <w:pPr>
        <w:spacing w:after="0"/>
        <w:rPr>
          <w:rFonts w:ascii="Times New Roman" w:hAnsi="Times New Roman" w:cs="Times New Roman"/>
          <w:sz w:val="24"/>
          <w:szCs w:val="24"/>
          <w:lang w:val="id-ID"/>
        </w:rPr>
      </w:pPr>
    </w:p>
    <w:p w:rsidR="00FE1436" w:rsidRPr="00B125CB" w:rsidRDefault="00FE1436" w:rsidP="00FE1436">
      <w:pPr>
        <w:pStyle w:val="Heading1"/>
        <w:numPr>
          <w:ilvl w:val="0"/>
          <w:numId w:val="1"/>
        </w:numPr>
        <w:tabs>
          <w:tab w:val="clear" w:pos="284"/>
          <w:tab w:val="left" w:pos="426"/>
        </w:tabs>
        <w:spacing w:line="360" w:lineRule="auto"/>
        <w:ind w:left="426" w:hanging="426"/>
        <w:rPr>
          <w:lang w:val="id-ID"/>
        </w:rPr>
      </w:pPr>
      <w:bookmarkStart w:id="3" w:name="_Toc192583515"/>
      <w:r w:rsidRPr="00B125CB">
        <w:t>Pendekatan</w:t>
      </w:r>
      <w:r>
        <w:t xml:space="preserve"> </w:t>
      </w:r>
      <w:r w:rsidRPr="00B125CB">
        <w:t>dan Metode Peneltian</w:t>
      </w:r>
      <w:bookmarkEnd w:id="3"/>
    </w:p>
    <w:p w:rsidR="00FE1436" w:rsidRPr="00B125CB" w:rsidRDefault="00FE1436" w:rsidP="00FE1436">
      <w:pPr>
        <w:pStyle w:val="ListParagraph"/>
        <w:numPr>
          <w:ilvl w:val="0"/>
          <w:numId w:val="3"/>
        </w:numPr>
        <w:spacing w:line="360" w:lineRule="auto"/>
        <w:ind w:left="360"/>
        <w:jc w:val="both"/>
        <w:rPr>
          <w:b/>
          <w:bCs/>
          <w:noProof/>
          <w:color w:val="000000" w:themeColor="text1"/>
          <w:lang w:val="en-US"/>
        </w:rPr>
      </w:pPr>
      <w:r w:rsidRPr="00B125CB">
        <w:rPr>
          <w:b/>
          <w:bCs/>
          <w:noProof/>
          <w:color w:val="000000" w:themeColor="text1"/>
          <w:lang w:val="en-US"/>
        </w:rPr>
        <w:t xml:space="preserve">Pendekatan </w:t>
      </w:r>
      <w:r>
        <w:rPr>
          <w:b/>
          <w:bCs/>
          <w:noProof/>
          <w:color w:val="000000" w:themeColor="text1"/>
          <w:lang w:val="en-US"/>
        </w:rPr>
        <w:t>Penelitian</w:t>
      </w:r>
    </w:p>
    <w:p w:rsidR="00FE1436" w:rsidRDefault="00FE1436" w:rsidP="00FE1436">
      <w:pPr>
        <w:spacing w:after="0" w:line="360" w:lineRule="auto"/>
        <w:ind w:firstLine="567"/>
        <w:jc w:val="both"/>
        <w:rPr>
          <w:rFonts w:ascii="Times New Roman" w:hAnsi="Times New Roman" w:cs="Times New Roman"/>
          <w:noProof/>
          <w:color w:val="000000" w:themeColor="text1"/>
          <w:sz w:val="24"/>
          <w:szCs w:val="24"/>
        </w:rPr>
      </w:pPr>
      <w:r w:rsidRPr="00B125CB">
        <w:rPr>
          <w:rFonts w:ascii="Times New Roman" w:hAnsi="Times New Roman" w:cs="Times New Roman"/>
          <w:noProof/>
          <w:color w:val="000000" w:themeColor="text1"/>
          <w:sz w:val="24"/>
          <w:szCs w:val="24"/>
        </w:rPr>
        <w:t>Penelitian ini menggunakan pendekatan kuantitatif yang bertujuan untuk mengukur dan menganalisis hubungan antarvariabel ekonomi secara sistematis, terukur, dan objektif. Pendekatan ini dipilih karena memiliki keunggulan dalam menghasilkan temuan yang dapat diuji secara empiris serta dapat digeneralisasikan dalam konteks yang lebih luas. Pendekatan kuantitatif memungkinkan peneliti untuk menguji hipotesis yang telah dirumuskan sebelumnya, dengan memanfaatkan data numerik yang diolah menggunakan teknik statistik inferensial.</w:t>
      </w:r>
      <w:r>
        <w:rPr>
          <w:rStyle w:val="FootnoteReference"/>
          <w:rFonts w:ascii="Times New Roman" w:hAnsi="Times New Roman" w:cs="Times New Roman"/>
          <w:noProof/>
          <w:color w:val="000000" w:themeColor="text1"/>
          <w:sz w:val="24"/>
          <w:szCs w:val="24"/>
        </w:rPr>
        <w:footnoteReference w:id="1"/>
      </w:r>
      <w:r>
        <w:rPr>
          <w:rFonts w:ascii="Times New Roman" w:hAnsi="Times New Roman" w:cs="Times New Roman"/>
          <w:noProof/>
          <w:color w:val="000000" w:themeColor="text1"/>
          <w:sz w:val="24"/>
          <w:szCs w:val="24"/>
        </w:rPr>
        <w:t xml:space="preserve"> </w:t>
      </w:r>
      <w:r w:rsidRPr="00B125CB">
        <w:rPr>
          <w:rFonts w:ascii="Times New Roman" w:hAnsi="Times New Roman" w:cs="Times New Roman"/>
          <w:noProof/>
          <w:color w:val="000000" w:themeColor="text1"/>
          <w:sz w:val="24"/>
          <w:szCs w:val="24"/>
        </w:rPr>
        <w:t>Dalam konteks penelitian ini, pendekatan kuantitatif sangat relevan karena bertujuan untuk mengetahui pengaruh variabel-variabel independen seperti ekspor, impor, investasi, dan upah buruh terhadap variabel dependen yaitu pertumbuhan ekonomi di negara-negara Organisasi Kerja Sama Islam (OKI). Melalui pendekatan ini, peneliti dapat mengidentifikasi kekuatan hubungan, arah pengaruh, serta signifikansi statistik dari variabel-variabel tersebut.</w:t>
      </w:r>
      <w:r>
        <w:rPr>
          <w:rFonts w:ascii="Times New Roman" w:hAnsi="Times New Roman" w:cs="Times New Roman"/>
          <w:noProof/>
          <w:color w:val="000000" w:themeColor="text1"/>
          <w:sz w:val="24"/>
          <w:szCs w:val="24"/>
        </w:rPr>
        <w:t xml:space="preserve"> </w:t>
      </w:r>
      <w:r w:rsidRPr="00B125CB">
        <w:rPr>
          <w:rFonts w:ascii="Times New Roman" w:hAnsi="Times New Roman" w:cs="Times New Roman"/>
          <w:noProof/>
          <w:color w:val="000000" w:themeColor="text1"/>
          <w:sz w:val="24"/>
          <w:szCs w:val="24"/>
        </w:rPr>
        <w:t xml:space="preserve">Selain itu, pendekatan ini mendukung penggunaan data panel, yaitu gabungan antara data </w:t>
      </w:r>
      <w:r w:rsidRPr="00B125CB">
        <w:rPr>
          <w:rFonts w:ascii="Times New Roman" w:hAnsi="Times New Roman" w:cs="Times New Roman"/>
          <w:i/>
          <w:iCs/>
          <w:noProof/>
          <w:color w:val="000000" w:themeColor="text1"/>
          <w:sz w:val="24"/>
          <w:szCs w:val="24"/>
        </w:rPr>
        <w:t>cross-section</w:t>
      </w:r>
      <w:r w:rsidRPr="00B125CB">
        <w:rPr>
          <w:rFonts w:ascii="Times New Roman" w:hAnsi="Times New Roman" w:cs="Times New Roman"/>
          <w:noProof/>
          <w:color w:val="000000" w:themeColor="text1"/>
          <w:sz w:val="24"/>
          <w:szCs w:val="24"/>
        </w:rPr>
        <w:t xml:space="preserve"> (lintas negara) dan </w:t>
      </w:r>
      <w:r w:rsidRPr="00B125CB">
        <w:rPr>
          <w:rFonts w:ascii="Times New Roman" w:hAnsi="Times New Roman" w:cs="Times New Roman"/>
          <w:i/>
          <w:iCs/>
          <w:noProof/>
          <w:color w:val="000000" w:themeColor="text1"/>
          <w:sz w:val="24"/>
          <w:szCs w:val="24"/>
        </w:rPr>
        <w:t>time series</w:t>
      </w:r>
      <w:r w:rsidRPr="00B125CB">
        <w:rPr>
          <w:rFonts w:ascii="Times New Roman" w:hAnsi="Times New Roman" w:cs="Times New Roman"/>
          <w:noProof/>
          <w:color w:val="000000" w:themeColor="text1"/>
          <w:sz w:val="24"/>
          <w:szCs w:val="24"/>
        </w:rPr>
        <w:t xml:space="preserve"> (rentang waktu), yang memberikan variasi data lebih luas dan memperkuat validitas hasil analisis. Dengan demikian, pendekatan kuantitatif dalam penelitian ini tidak hanya memberikan pemahaman mendalam tentang hubungan sebab-akibat antarvariabel ekonomi, tetapi juga menjadi dasar dalam merumuskan kebijakan ekonomi yang berbasis bukti empiris.</w:t>
      </w:r>
    </w:p>
    <w:p w:rsidR="00FE1436" w:rsidRPr="00B125CB" w:rsidRDefault="00FE1436" w:rsidP="00FE1436">
      <w:pPr>
        <w:spacing w:after="0" w:line="360" w:lineRule="auto"/>
        <w:ind w:firstLine="567"/>
        <w:jc w:val="both"/>
        <w:rPr>
          <w:rFonts w:ascii="Times New Roman" w:hAnsi="Times New Roman" w:cs="Times New Roman"/>
          <w:noProof/>
          <w:color w:val="000000" w:themeColor="text1"/>
          <w:sz w:val="24"/>
          <w:szCs w:val="24"/>
        </w:rPr>
      </w:pPr>
    </w:p>
    <w:p w:rsidR="00FE1436" w:rsidRPr="00B125CB" w:rsidRDefault="00FE1436" w:rsidP="00FE1436">
      <w:pPr>
        <w:pStyle w:val="ListParagraph"/>
        <w:numPr>
          <w:ilvl w:val="0"/>
          <w:numId w:val="3"/>
        </w:numPr>
        <w:spacing w:line="360" w:lineRule="auto"/>
        <w:ind w:left="360"/>
        <w:jc w:val="both"/>
        <w:rPr>
          <w:b/>
          <w:bCs/>
          <w:noProof/>
          <w:color w:val="000000" w:themeColor="text1"/>
          <w:lang w:val="en-US"/>
        </w:rPr>
      </w:pPr>
      <w:r w:rsidRPr="00B125CB">
        <w:rPr>
          <w:b/>
          <w:bCs/>
          <w:noProof/>
          <w:color w:val="000000" w:themeColor="text1"/>
          <w:lang w:val="en-US"/>
        </w:rPr>
        <w:t>Metode Penelitian</w:t>
      </w:r>
    </w:p>
    <w:p w:rsidR="00FE1436" w:rsidRPr="00B125CB" w:rsidRDefault="00FE1436" w:rsidP="00FE1436">
      <w:pPr>
        <w:spacing w:after="0" w:line="360" w:lineRule="auto"/>
        <w:ind w:firstLine="567"/>
        <w:jc w:val="both"/>
        <w:rPr>
          <w:rFonts w:ascii="Times New Roman" w:hAnsi="Times New Roman" w:cs="Times New Roman"/>
          <w:noProof/>
          <w:color w:val="000000" w:themeColor="text1"/>
          <w:sz w:val="24"/>
          <w:szCs w:val="24"/>
        </w:rPr>
      </w:pPr>
      <w:r w:rsidRPr="00B125CB">
        <w:rPr>
          <w:rFonts w:ascii="Times New Roman" w:hAnsi="Times New Roman" w:cs="Times New Roman"/>
          <w:noProof/>
          <w:color w:val="000000" w:themeColor="text1"/>
          <w:sz w:val="24"/>
          <w:szCs w:val="24"/>
        </w:rPr>
        <w:t>Metode penelitian yang digunakan dalam penelitian ini adalah metode kuantitatif deskriptif analisis. Sugiyono menjelaskan bahwa metode deskriptif analisis berfungsi untuk mendeskripsikan atau memberi gambaran terhadap objek yang diteliti melalui data atau sampel yang telah terkumpul sebagaimana adanya, tanpa membuat kesimpulan yang berlaku umum. Metode ini bertujuan untuk menjelaskan hubungan antar variabel yang diteliti secara sistematis dan terukur.</w:t>
      </w:r>
      <w:r w:rsidRPr="00B125CB">
        <w:rPr>
          <w:rStyle w:val="FootnoteReference"/>
          <w:rFonts w:ascii="Times New Roman" w:hAnsi="Times New Roman" w:cs="Times New Roman"/>
          <w:noProof/>
          <w:color w:val="000000" w:themeColor="text1"/>
          <w:sz w:val="24"/>
          <w:szCs w:val="24"/>
        </w:rPr>
        <w:footnoteReference w:id="2"/>
      </w:r>
    </w:p>
    <w:p w:rsidR="00FE1436" w:rsidRPr="00B125CB" w:rsidRDefault="00FE1436" w:rsidP="00FE1436">
      <w:pPr>
        <w:spacing w:after="0" w:line="360" w:lineRule="auto"/>
        <w:ind w:firstLine="567"/>
        <w:jc w:val="both"/>
        <w:rPr>
          <w:rFonts w:ascii="Times New Roman" w:hAnsi="Times New Roman" w:cs="Times New Roman"/>
          <w:noProof/>
          <w:color w:val="000000" w:themeColor="text1"/>
          <w:sz w:val="24"/>
          <w:szCs w:val="24"/>
        </w:rPr>
      </w:pPr>
      <w:r w:rsidRPr="00B125CB">
        <w:rPr>
          <w:rFonts w:ascii="Times New Roman" w:hAnsi="Times New Roman" w:cs="Times New Roman"/>
          <w:noProof/>
          <w:color w:val="000000" w:themeColor="text1"/>
          <w:sz w:val="24"/>
          <w:szCs w:val="24"/>
        </w:rPr>
        <w:lastRenderedPageBreak/>
        <w:t>Dalam penelitian ini, metode kuantitatif deskriptif digunakan untuk menganalisis pengaruh variabel ekonomi terhadap pertumbuhan ekonomi di negara-negara OKI. Variabel independen dalam penelitian ini meliputi ekspor (X1), impor (X2), investasi (X3), dan upah buruh (X4), sementara variabel dependen adalah pertumbuhan ekonomi (Y). Penelitian ini bertujuan untuk memahami hubungan kausal antara variabel-variabel tersebut dengan menggunakan data panel yang mencakup lintas negara dan lintas waktu. Metode ini memungkinkan peneliti untuk mengolah dan menganalisis data dengan perangkat lunak statistik menggunakan EViews, guna memperoleh hasil yang relevan dan akurat. Dengan pendekatan ini, penelitian diharapkan dapat memberikan gambaran yang komprehensif mengenai pengaruh faktor-faktor ekonomi terhadap pertumbuhan ekonomi di negara-negara OKI.</w:t>
      </w:r>
    </w:p>
    <w:p w:rsidR="00FE1436" w:rsidRPr="00B125CB" w:rsidRDefault="00FE1436" w:rsidP="00FE1436">
      <w:pPr>
        <w:pStyle w:val="NormalWeb"/>
        <w:spacing w:before="0" w:beforeAutospacing="0" w:after="0" w:afterAutospacing="0" w:line="360" w:lineRule="auto"/>
        <w:jc w:val="both"/>
        <w:rPr>
          <w:color w:val="000000" w:themeColor="text1"/>
          <w:lang w:val="id-ID"/>
        </w:rPr>
      </w:pPr>
    </w:p>
    <w:p w:rsidR="00FE1436" w:rsidRPr="00B125CB" w:rsidRDefault="00FE1436" w:rsidP="00FE1436">
      <w:pPr>
        <w:pStyle w:val="Heading1"/>
        <w:numPr>
          <w:ilvl w:val="0"/>
          <w:numId w:val="1"/>
        </w:numPr>
        <w:tabs>
          <w:tab w:val="clear" w:pos="284"/>
          <w:tab w:val="left" w:pos="426"/>
        </w:tabs>
        <w:spacing w:line="360" w:lineRule="auto"/>
        <w:ind w:left="426" w:hanging="426"/>
        <w:rPr>
          <w:lang w:val="id-ID"/>
        </w:rPr>
      </w:pPr>
      <w:r>
        <w:t>Jenis dan Sumber Data Penelitian</w:t>
      </w:r>
    </w:p>
    <w:p w:rsidR="00FE1436" w:rsidRDefault="00FE1436" w:rsidP="00FE1436">
      <w:pPr>
        <w:spacing w:after="0" w:line="360" w:lineRule="auto"/>
        <w:ind w:firstLine="709"/>
        <w:jc w:val="both"/>
        <w:rPr>
          <w:rFonts w:ascii="Times New Roman" w:hAnsi="Times New Roman" w:cs="Times New Roman"/>
          <w:noProof/>
          <w:color w:val="000000" w:themeColor="text1"/>
          <w:sz w:val="24"/>
          <w:szCs w:val="24"/>
        </w:rPr>
      </w:pPr>
      <w:r w:rsidRPr="00B125CB">
        <w:rPr>
          <w:rFonts w:ascii="Times New Roman" w:hAnsi="Times New Roman" w:cs="Times New Roman"/>
          <w:noProof/>
          <w:color w:val="000000" w:themeColor="text1"/>
          <w:sz w:val="24"/>
          <w:szCs w:val="24"/>
        </w:rPr>
        <w:t>Jenis penelitian yang digunakan adalah eksplanatori, yang bertujuan untuk menguji hipotesis dan memberikan penjelasan ilmiah atas pengaruh masing-masing variabel independen terhadap variabel dependen.</w:t>
      </w:r>
      <w:r>
        <w:rPr>
          <w:rStyle w:val="FootnoteReference"/>
          <w:rFonts w:ascii="Times New Roman" w:hAnsi="Times New Roman" w:cs="Times New Roman"/>
          <w:noProof/>
          <w:color w:val="000000" w:themeColor="text1"/>
          <w:sz w:val="24"/>
          <w:szCs w:val="24"/>
        </w:rPr>
        <w:footnoteReference w:id="3"/>
      </w:r>
      <w:r w:rsidRPr="00B125CB">
        <w:rPr>
          <w:rFonts w:ascii="Times New Roman" w:hAnsi="Times New Roman" w:cs="Times New Roman"/>
          <w:noProof/>
          <w:color w:val="000000" w:themeColor="text1"/>
          <w:sz w:val="24"/>
          <w:szCs w:val="24"/>
        </w:rPr>
        <w:t xml:space="preserve">  Dengan demikian, penelitian ini tidak hanya mendeskripsikan fenomena, tetapi juga mengungkap hubungan sebab akibat di antara variabel yang diteliti</w:t>
      </w:r>
      <w:r>
        <w:rPr>
          <w:rFonts w:ascii="Times New Roman" w:hAnsi="Times New Roman" w:cs="Times New Roman"/>
          <w:noProof/>
          <w:color w:val="000000" w:themeColor="text1"/>
          <w:sz w:val="24"/>
          <w:szCs w:val="24"/>
        </w:rPr>
        <w:t xml:space="preserve">. </w:t>
      </w:r>
      <w:r w:rsidRPr="00B125CB">
        <w:rPr>
          <w:rFonts w:ascii="Times New Roman" w:hAnsi="Times New Roman" w:cs="Times New Roman"/>
          <w:noProof/>
          <w:color w:val="000000" w:themeColor="text1"/>
          <w:sz w:val="24"/>
          <w:szCs w:val="24"/>
        </w:rPr>
        <w:t>Jenis data yang digunakan dalam penelitian ini adalah data sekunder, yaitu data yang dikumpulkan bukan secara langsung oleh peneliti, melainkan berasal dari sumber-sumber yang telah tersedia sebelumnya. Data sekunder digunakan karena dapat diakses secara efisien, memiliki cakupan historis yang luas, serta relevan dengan kebutuhan analisis kuantitatif dan model regresi data panel yang digunakan dalam penelitian ini.</w:t>
      </w:r>
    </w:p>
    <w:p w:rsidR="00FE1436" w:rsidRPr="00B125CB" w:rsidRDefault="00FE1436" w:rsidP="00FE1436">
      <w:pPr>
        <w:spacing w:after="0" w:line="360" w:lineRule="auto"/>
        <w:ind w:firstLine="709"/>
        <w:jc w:val="both"/>
        <w:rPr>
          <w:rFonts w:ascii="Times New Roman" w:hAnsi="Times New Roman" w:cs="Times New Roman"/>
          <w:noProof/>
          <w:color w:val="000000" w:themeColor="text1"/>
          <w:sz w:val="24"/>
          <w:szCs w:val="24"/>
        </w:rPr>
      </w:pPr>
      <w:r w:rsidRPr="00B125CB">
        <w:rPr>
          <w:rFonts w:ascii="Times New Roman" w:hAnsi="Times New Roman" w:cs="Times New Roman"/>
          <w:noProof/>
          <w:color w:val="000000" w:themeColor="text1"/>
          <w:sz w:val="24"/>
          <w:szCs w:val="24"/>
        </w:rPr>
        <w:t>Data sekunder dalam penelitian ini bersifat kuantitatif dan mencakup data runtut waktu (</w:t>
      </w:r>
      <w:r w:rsidRPr="00B125CB">
        <w:rPr>
          <w:rFonts w:ascii="Times New Roman" w:hAnsi="Times New Roman" w:cs="Times New Roman"/>
          <w:i/>
          <w:iCs/>
          <w:noProof/>
          <w:color w:val="000000" w:themeColor="text1"/>
          <w:sz w:val="24"/>
          <w:szCs w:val="24"/>
        </w:rPr>
        <w:t>time series</w:t>
      </w:r>
      <w:r w:rsidRPr="00B125CB">
        <w:rPr>
          <w:rFonts w:ascii="Times New Roman" w:hAnsi="Times New Roman" w:cs="Times New Roman"/>
          <w:noProof/>
          <w:color w:val="000000" w:themeColor="text1"/>
          <w:sz w:val="24"/>
          <w:szCs w:val="24"/>
        </w:rPr>
        <w:t>) serta data lintas negara (</w:t>
      </w:r>
      <w:r w:rsidRPr="00B125CB">
        <w:rPr>
          <w:rFonts w:ascii="Times New Roman" w:hAnsi="Times New Roman" w:cs="Times New Roman"/>
          <w:i/>
          <w:iCs/>
          <w:noProof/>
          <w:color w:val="000000" w:themeColor="text1"/>
          <w:sz w:val="24"/>
          <w:szCs w:val="24"/>
        </w:rPr>
        <w:t>cross-section</w:t>
      </w:r>
      <w:r w:rsidRPr="00B125CB">
        <w:rPr>
          <w:rFonts w:ascii="Times New Roman" w:hAnsi="Times New Roman" w:cs="Times New Roman"/>
          <w:noProof/>
          <w:color w:val="000000" w:themeColor="text1"/>
          <w:sz w:val="24"/>
          <w:szCs w:val="24"/>
        </w:rPr>
        <w:t>), yang digabungkan menjadi data panel. Data tersebut mencerminkan berbagai indikator ekonomi makro yang terdiri dari Produk Domestik Bruto (PDB), nilai ekspor dan impor, realisasi investasi, serta rata-rata upah buruh di negara-negara anggota Organisasi Kerja Sama Islam (OKI) selama periode 2018 hingga 2022. Penggunaan data panel memungkinkan peneliti untuk mengevaluasi hubungan antarvariabel secara lebih komprehensif dengan mempertimbangkan dinamika waktu dan perbedaan antarnegara.</w:t>
      </w:r>
    </w:p>
    <w:p w:rsidR="00FE1436" w:rsidRDefault="00FE1436" w:rsidP="00FE1436">
      <w:pPr>
        <w:spacing w:after="0" w:line="360" w:lineRule="auto"/>
        <w:ind w:firstLine="709"/>
        <w:jc w:val="both"/>
        <w:rPr>
          <w:rFonts w:ascii="Times New Roman" w:hAnsi="Times New Roman" w:cs="Times New Roman"/>
          <w:noProof/>
          <w:color w:val="000000" w:themeColor="text1"/>
          <w:sz w:val="24"/>
          <w:szCs w:val="24"/>
        </w:rPr>
      </w:pPr>
      <w:r w:rsidRPr="00B125CB">
        <w:rPr>
          <w:rFonts w:ascii="Times New Roman" w:hAnsi="Times New Roman" w:cs="Times New Roman"/>
          <w:noProof/>
          <w:color w:val="000000" w:themeColor="text1"/>
          <w:sz w:val="24"/>
          <w:szCs w:val="24"/>
        </w:rPr>
        <w:lastRenderedPageBreak/>
        <w:t>Adapun sumber utama data penelitian ini adalah laporan dan publikasi resmi dari Bank Dunia (</w:t>
      </w:r>
      <w:r w:rsidRPr="00B125CB">
        <w:rPr>
          <w:rFonts w:ascii="Times New Roman" w:hAnsi="Times New Roman" w:cs="Times New Roman"/>
          <w:i/>
          <w:iCs/>
          <w:noProof/>
          <w:color w:val="000000" w:themeColor="text1"/>
          <w:sz w:val="24"/>
          <w:szCs w:val="24"/>
        </w:rPr>
        <w:t>World Bank</w:t>
      </w:r>
      <w:r w:rsidRPr="00B125CB">
        <w:rPr>
          <w:rFonts w:ascii="Times New Roman" w:hAnsi="Times New Roman" w:cs="Times New Roman"/>
          <w:noProof/>
          <w:color w:val="000000" w:themeColor="text1"/>
          <w:sz w:val="24"/>
          <w:szCs w:val="24"/>
        </w:rPr>
        <w:t>) yang menyediakan data ekonomi makro yang valid, akurat, dan diakui secara internasional. Selain Bank Dunia, peneliti juga merujuk pada literatur ilmiah, artikel jurnal, serta dokumen-dokumen dari organisasi internasional lainnya yang mendukung analisis dan interpretasi data.</w:t>
      </w:r>
      <w:r>
        <w:rPr>
          <w:rFonts w:ascii="Times New Roman" w:hAnsi="Times New Roman" w:cs="Times New Roman"/>
          <w:noProof/>
          <w:color w:val="000000" w:themeColor="text1"/>
          <w:sz w:val="24"/>
          <w:szCs w:val="24"/>
        </w:rPr>
        <w:t xml:space="preserve"> </w:t>
      </w:r>
      <w:r w:rsidRPr="00B125CB">
        <w:rPr>
          <w:rFonts w:ascii="Times New Roman" w:hAnsi="Times New Roman" w:cs="Times New Roman"/>
          <w:noProof/>
          <w:color w:val="000000" w:themeColor="text1"/>
          <w:sz w:val="24"/>
          <w:szCs w:val="24"/>
        </w:rPr>
        <w:t>Secara rinci, jenis dan sumber data yang digunakan dapat dilihat dalam tabel berikut:</w:t>
      </w:r>
    </w:p>
    <w:p w:rsidR="00FE1436" w:rsidRPr="00B125CB" w:rsidRDefault="00FE1436" w:rsidP="00FE1436">
      <w:pPr>
        <w:pStyle w:val="Caption"/>
        <w:spacing w:after="0"/>
        <w:jc w:val="center"/>
        <w:rPr>
          <w:b/>
          <w:bCs/>
          <w:i w:val="0"/>
          <w:iCs w:val="0"/>
          <w:color w:val="000000" w:themeColor="text1"/>
          <w:sz w:val="24"/>
          <w:szCs w:val="24"/>
        </w:rPr>
      </w:pPr>
      <w:r w:rsidRPr="00B125CB">
        <w:rPr>
          <w:b/>
          <w:bCs/>
          <w:i w:val="0"/>
          <w:iCs w:val="0"/>
          <w:color w:val="000000" w:themeColor="text1"/>
          <w:sz w:val="24"/>
          <w:szCs w:val="24"/>
        </w:rPr>
        <w:t xml:space="preserve">Tabel 3. </w:t>
      </w:r>
      <w:r w:rsidRPr="00B125CB">
        <w:rPr>
          <w:b/>
          <w:bCs/>
          <w:i w:val="0"/>
          <w:iCs w:val="0"/>
          <w:color w:val="000000" w:themeColor="text1"/>
          <w:sz w:val="24"/>
          <w:szCs w:val="24"/>
        </w:rPr>
        <w:fldChar w:fldCharType="begin"/>
      </w:r>
      <w:r w:rsidRPr="00B125CB">
        <w:rPr>
          <w:b/>
          <w:bCs/>
          <w:i w:val="0"/>
          <w:iCs w:val="0"/>
          <w:color w:val="000000" w:themeColor="text1"/>
          <w:sz w:val="24"/>
          <w:szCs w:val="24"/>
        </w:rPr>
        <w:instrText xml:space="preserve"> SEQ Tabel_3. \* ARABIC </w:instrText>
      </w:r>
      <w:r w:rsidRPr="00B125CB">
        <w:rPr>
          <w:b/>
          <w:bCs/>
          <w:i w:val="0"/>
          <w:iCs w:val="0"/>
          <w:color w:val="000000" w:themeColor="text1"/>
          <w:sz w:val="24"/>
          <w:szCs w:val="24"/>
        </w:rPr>
        <w:fldChar w:fldCharType="separate"/>
      </w:r>
      <w:r w:rsidRPr="00B125CB">
        <w:rPr>
          <w:b/>
          <w:bCs/>
          <w:i w:val="0"/>
          <w:iCs w:val="0"/>
          <w:noProof/>
          <w:color w:val="000000" w:themeColor="text1"/>
          <w:sz w:val="24"/>
          <w:szCs w:val="24"/>
        </w:rPr>
        <w:t>2</w:t>
      </w:r>
      <w:r w:rsidRPr="00B125CB">
        <w:rPr>
          <w:b/>
          <w:bCs/>
          <w:i w:val="0"/>
          <w:iCs w:val="0"/>
          <w:color w:val="000000" w:themeColor="text1"/>
          <w:sz w:val="24"/>
          <w:szCs w:val="24"/>
        </w:rPr>
        <w:fldChar w:fldCharType="end"/>
      </w:r>
      <w:r w:rsidRPr="00B125CB">
        <w:rPr>
          <w:b/>
          <w:bCs/>
          <w:i w:val="0"/>
          <w:iCs w:val="0"/>
          <w:color w:val="000000" w:themeColor="text1"/>
          <w:sz w:val="24"/>
          <w:szCs w:val="24"/>
        </w:rPr>
        <w:t xml:space="preserve"> Sumber Data Penelitian</w:t>
      </w:r>
    </w:p>
    <w:tbl>
      <w:tblPr>
        <w:tblW w:w="7366" w:type="dxa"/>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2"/>
        <w:gridCol w:w="4123"/>
        <w:gridCol w:w="2551"/>
      </w:tblGrid>
      <w:tr w:rsidR="00FE1436" w:rsidRPr="00B125CB" w:rsidTr="00055CB5">
        <w:trPr>
          <w:trHeight w:val="20"/>
          <w:tblHeader/>
        </w:trPr>
        <w:tc>
          <w:tcPr>
            <w:tcW w:w="692" w:type="dxa"/>
            <w:shd w:val="clear" w:color="auto" w:fill="auto"/>
          </w:tcPr>
          <w:p w:rsidR="00FE1436" w:rsidRPr="00B125CB" w:rsidRDefault="00FE1436" w:rsidP="00055CB5">
            <w:pPr>
              <w:pStyle w:val="ListParagraph"/>
              <w:spacing w:line="360" w:lineRule="auto"/>
              <w:ind w:left="0"/>
              <w:jc w:val="center"/>
              <w:rPr>
                <w:b/>
              </w:rPr>
            </w:pPr>
            <w:r w:rsidRPr="00B125CB">
              <w:rPr>
                <w:b/>
              </w:rPr>
              <w:t>NO.</w:t>
            </w:r>
          </w:p>
        </w:tc>
        <w:tc>
          <w:tcPr>
            <w:tcW w:w="4123" w:type="dxa"/>
            <w:shd w:val="clear" w:color="auto" w:fill="auto"/>
          </w:tcPr>
          <w:p w:rsidR="00FE1436" w:rsidRPr="00B125CB" w:rsidRDefault="00FE1436" w:rsidP="00055CB5">
            <w:pPr>
              <w:pStyle w:val="ListParagraph"/>
              <w:spacing w:line="360" w:lineRule="auto"/>
              <w:ind w:left="0"/>
              <w:jc w:val="center"/>
              <w:rPr>
                <w:b/>
              </w:rPr>
            </w:pPr>
            <w:r w:rsidRPr="00B125CB">
              <w:rPr>
                <w:b/>
              </w:rPr>
              <w:t>JENIS DATA</w:t>
            </w:r>
          </w:p>
        </w:tc>
        <w:tc>
          <w:tcPr>
            <w:tcW w:w="2551" w:type="dxa"/>
            <w:shd w:val="clear" w:color="auto" w:fill="auto"/>
          </w:tcPr>
          <w:p w:rsidR="00FE1436" w:rsidRPr="00B125CB" w:rsidRDefault="00FE1436" w:rsidP="00055CB5">
            <w:pPr>
              <w:pStyle w:val="ListParagraph"/>
              <w:spacing w:line="360" w:lineRule="auto"/>
              <w:ind w:left="0"/>
              <w:jc w:val="center"/>
              <w:rPr>
                <w:b/>
              </w:rPr>
            </w:pPr>
            <w:r w:rsidRPr="00B125CB">
              <w:rPr>
                <w:b/>
              </w:rPr>
              <w:t>SUMBER</w:t>
            </w:r>
          </w:p>
        </w:tc>
      </w:tr>
      <w:tr w:rsidR="00FE1436" w:rsidRPr="00B125CB" w:rsidTr="00055CB5">
        <w:trPr>
          <w:trHeight w:val="20"/>
        </w:trPr>
        <w:tc>
          <w:tcPr>
            <w:tcW w:w="692" w:type="dxa"/>
            <w:shd w:val="clear" w:color="auto" w:fill="auto"/>
          </w:tcPr>
          <w:p w:rsidR="00FE1436" w:rsidRPr="00B125CB" w:rsidRDefault="00FE1436" w:rsidP="00055CB5">
            <w:pPr>
              <w:pStyle w:val="ListParagraph"/>
              <w:spacing w:line="360" w:lineRule="auto"/>
              <w:ind w:left="0"/>
              <w:jc w:val="center"/>
            </w:pPr>
            <w:r w:rsidRPr="00B125CB">
              <w:t>1</w:t>
            </w:r>
          </w:p>
        </w:tc>
        <w:tc>
          <w:tcPr>
            <w:tcW w:w="4123" w:type="dxa"/>
            <w:shd w:val="clear" w:color="auto" w:fill="auto"/>
          </w:tcPr>
          <w:p w:rsidR="00FE1436" w:rsidRPr="00B125CB" w:rsidRDefault="00FE1436" w:rsidP="00055CB5">
            <w:pPr>
              <w:pStyle w:val="ListParagraph"/>
              <w:spacing w:line="360" w:lineRule="auto"/>
              <w:ind w:left="0"/>
              <w:jc w:val="both"/>
            </w:pPr>
            <w:r w:rsidRPr="00B125CB">
              <w:t xml:space="preserve">Produk Domestik Bruto (PDB) </w:t>
            </w:r>
          </w:p>
        </w:tc>
        <w:tc>
          <w:tcPr>
            <w:tcW w:w="2551" w:type="dxa"/>
            <w:shd w:val="clear" w:color="auto" w:fill="auto"/>
          </w:tcPr>
          <w:p w:rsidR="00FE1436" w:rsidRPr="00B125CB" w:rsidRDefault="00FE1436" w:rsidP="00055CB5">
            <w:pPr>
              <w:pStyle w:val="ListParagraph"/>
              <w:spacing w:line="360" w:lineRule="auto"/>
              <w:ind w:left="0"/>
              <w:jc w:val="both"/>
            </w:pPr>
            <w:r w:rsidRPr="00B125CB">
              <w:t>Bank Dunia</w:t>
            </w:r>
            <w:r>
              <w:t xml:space="preserve"> </w:t>
            </w:r>
          </w:p>
        </w:tc>
      </w:tr>
      <w:tr w:rsidR="00FE1436" w:rsidRPr="00B125CB" w:rsidTr="00055CB5">
        <w:trPr>
          <w:trHeight w:val="20"/>
        </w:trPr>
        <w:tc>
          <w:tcPr>
            <w:tcW w:w="692" w:type="dxa"/>
            <w:shd w:val="clear" w:color="auto" w:fill="auto"/>
          </w:tcPr>
          <w:p w:rsidR="00FE1436" w:rsidRPr="00B125CB" w:rsidRDefault="00FE1436" w:rsidP="00055CB5">
            <w:pPr>
              <w:pStyle w:val="ListParagraph"/>
              <w:spacing w:line="360" w:lineRule="auto"/>
              <w:ind w:left="0"/>
              <w:jc w:val="center"/>
            </w:pPr>
            <w:r w:rsidRPr="00B125CB">
              <w:t>2</w:t>
            </w:r>
          </w:p>
        </w:tc>
        <w:tc>
          <w:tcPr>
            <w:tcW w:w="4123" w:type="dxa"/>
            <w:shd w:val="clear" w:color="auto" w:fill="auto"/>
          </w:tcPr>
          <w:p w:rsidR="00FE1436" w:rsidRPr="00B125CB" w:rsidRDefault="00FE1436" w:rsidP="00055CB5">
            <w:pPr>
              <w:pStyle w:val="ListParagraph"/>
              <w:spacing w:line="360" w:lineRule="auto"/>
              <w:ind w:left="0"/>
              <w:jc w:val="both"/>
            </w:pPr>
            <w:r w:rsidRPr="00B125CB">
              <w:t xml:space="preserve">Neraca Perdagangan Ekpor </w:t>
            </w:r>
          </w:p>
        </w:tc>
        <w:tc>
          <w:tcPr>
            <w:tcW w:w="2551" w:type="dxa"/>
            <w:shd w:val="clear" w:color="auto" w:fill="auto"/>
          </w:tcPr>
          <w:p w:rsidR="00FE1436" w:rsidRPr="00B125CB" w:rsidRDefault="00FE1436" w:rsidP="00055CB5">
            <w:pPr>
              <w:spacing w:after="0" w:line="360" w:lineRule="auto"/>
              <w:rPr>
                <w:rFonts w:ascii="Times New Roman" w:hAnsi="Times New Roman" w:cs="Times New Roman"/>
                <w:sz w:val="24"/>
                <w:szCs w:val="24"/>
              </w:rPr>
            </w:pPr>
            <w:r w:rsidRPr="00B125CB">
              <w:rPr>
                <w:rFonts w:ascii="Times New Roman" w:hAnsi="Times New Roman" w:cs="Times New Roman"/>
                <w:sz w:val="24"/>
                <w:szCs w:val="24"/>
              </w:rPr>
              <w:t>Bank Dunia</w:t>
            </w:r>
          </w:p>
        </w:tc>
      </w:tr>
      <w:tr w:rsidR="00FE1436" w:rsidRPr="00B125CB" w:rsidTr="00055CB5">
        <w:trPr>
          <w:trHeight w:val="20"/>
        </w:trPr>
        <w:tc>
          <w:tcPr>
            <w:tcW w:w="692" w:type="dxa"/>
            <w:shd w:val="clear" w:color="auto" w:fill="auto"/>
          </w:tcPr>
          <w:p w:rsidR="00FE1436" w:rsidRPr="00B125CB" w:rsidRDefault="00FE1436" w:rsidP="00055CB5">
            <w:pPr>
              <w:pStyle w:val="ListParagraph"/>
              <w:spacing w:line="360" w:lineRule="auto"/>
              <w:ind w:left="0"/>
              <w:jc w:val="center"/>
            </w:pPr>
            <w:r w:rsidRPr="00B125CB">
              <w:t>3</w:t>
            </w:r>
          </w:p>
        </w:tc>
        <w:tc>
          <w:tcPr>
            <w:tcW w:w="4123" w:type="dxa"/>
            <w:shd w:val="clear" w:color="auto" w:fill="auto"/>
          </w:tcPr>
          <w:p w:rsidR="00FE1436" w:rsidRPr="00B125CB" w:rsidRDefault="00FE1436" w:rsidP="00055CB5">
            <w:pPr>
              <w:pStyle w:val="ListParagraph"/>
              <w:spacing w:line="360" w:lineRule="auto"/>
              <w:ind w:left="0"/>
              <w:jc w:val="both"/>
            </w:pPr>
            <w:r w:rsidRPr="00B125CB">
              <w:t xml:space="preserve">Neraca Perdagangan impor </w:t>
            </w:r>
          </w:p>
        </w:tc>
        <w:tc>
          <w:tcPr>
            <w:tcW w:w="2551" w:type="dxa"/>
            <w:shd w:val="clear" w:color="auto" w:fill="auto"/>
          </w:tcPr>
          <w:p w:rsidR="00FE1436" w:rsidRPr="00B125CB" w:rsidRDefault="00FE1436" w:rsidP="00055CB5">
            <w:pPr>
              <w:spacing w:after="0" w:line="360" w:lineRule="auto"/>
              <w:rPr>
                <w:rFonts w:ascii="Times New Roman" w:hAnsi="Times New Roman" w:cs="Times New Roman"/>
                <w:sz w:val="24"/>
                <w:szCs w:val="24"/>
              </w:rPr>
            </w:pPr>
            <w:r w:rsidRPr="00B125CB">
              <w:rPr>
                <w:rFonts w:ascii="Times New Roman" w:hAnsi="Times New Roman" w:cs="Times New Roman"/>
                <w:sz w:val="24"/>
                <w:szCs w:val="24"/>
              </w:rPr>
              <w:t>Bank Dunia</w:t>
            </w:r>
          </w:p>
        </w:tc>
      </w:tr>
      <w:tr w:rsidR="00FE1436" w:rsidRPr="00B125CB" w:rsidTr="00055CB5">
        <w:trPr>
          <w:trHeight w:val="20"/>
        </w:trPr>
        <w:tc>
          <w:tcPr>
            <w:tcW w:w="692" w:type="dxa"/>
            <w:shd w:val="clear" w:color="auto" w:fill="auto"/>
          </w:tcPr>
          <w:p w:rsidR="00FE1436" w:rsidRPr="00B125CB" w:rsidRDefault="00FE1436" w:rsidP="00055CB5">
            <w:pPr>
              <w:pStyle w:val="ListParagraph"/>
              <w:spacing w:line="360" w:lineRule="auto"/>
              <w:ind w:left="0"/>
              <w:jc w:val="center"/>
            </w:pPr>
            <w:r w:rsidRPr="00B125CB">
              <w:t>4</w:t>
            </w:r>
          </w:p>
        </w:tc>
        <w:tc>
          <w:tcPr>
            <w:tcW w:w="4123" w:type="dxa"/>
            <w:shd w:val="clear" w:color="auto" w:fill="auto"/>
          </w:tcPr>
          <w:p w:rsidR="00FE1436" w:rsidRPr="00B125CB" w:rsidRDefault="00FE1436" w:rsidP="00055CB5">
            <w:pPr>
              <w:pStyle w:val="ListParagraph"/>
              <w:spacing w:line="360" w:lineRule="auto"/>
              <w:ind w:left="0"/>
              <w:jc w:val="both"/>
            </w:pPr>
            <w:r w:rsidRPr="00B125CB">
              <w:t xml:space="preserve">Realisasi Investasi Dalam Negeri menurut </w:t>
            </w:r>
          </w:p>
        </w:tc>
        <w:tc>
          <w:tcPr>
            <w:tcW w:w="2551" w:type="dxa"/>
            <w:shd w:val="clear" w:color="auto" w:fill="auto"/>
          </w:tcPr>
          <w:p w:rsidR="00FE1436" w:rsidRPr="00B125CB" w:rsidRDefault="00FE1436" w:rsidP="00055CB5">
            <w:pPr>
              <w:spacing w:after="0" w:line="360" w:lineRule="auto"/>
              <w:rPr>
                <w:rFonts w:ascii="Times New Roman" w:hAnsi="Times New Roman" w:cs="Times New Roman"/>
                <w:sz w:val="24"/>
                <w:szCs w:val="24"/>
              </w:rPr>
            </w:pPr>
            <w:r w:rsidRPr="00B125CB">
              <w:rPr>
                <w:rFonts w:ascii="Times New Roman" w:hAnsi="Times New Roman" w:cs="Times New Roman"/>
                <w:sz w:val="24"/>
                <w:szCs w:val="24"/>
              </w:rPr>
              <w:t>Bank Dunia</w:t>
            </w:r>
          </w:p>
        </w:tc>
      </w:tr>
      <w:tr w:rsidR="00FE1436" w:rsidRPr="00B125CB" w:rsidTr="00055CB5">
        <w:trPr>
          <w:trHeight w:val="20"/>
        </w:trPr>
        <w:tc>
          <w:tcPr>
            <w:tcW w:w="692" w:type="dxa"/>
            <w:shd w:val="clear" w:color="auto" w:fill="auto"/>
          </w:tcPr>
          <w:p w:rsidR="00FE1436" w:rsidRPr="00B125CB" w:rsidRDefault="00FE1436" w:rsidP="00055CB5">
            <w:pPr>
              <w:pStyle w:val="ListParagraph"/>
              <w:spacing w:line="360" w:lineRule="auto"/>
              <w:ind w:left="0"/>
              <w:jc w:val="center"/>
            </w:pPr>
            <w:r w:rsidRPr="00B125CB">
              <w:t>5</w:t>
            </w:r>
          </w:p>
        </w:tc>
        <w:tc>
          <w:tcPr>
            <w:tcW w:w="4123" w:type="dxa"/>
            <w:shd w:val="clear" w:color="auto" w:fill="auto"/>
          </w:tcPr>
          <w:p w:rsidR="00FE1436" w:rsidRPr="00B125CB" w:rsidRDefault="00FE1436" w:rsidP="00055CB5">
            <w:pPr>
              <w:pStyle w:val="ListParagraph"/>
              <w:spacing w:line="360" w:lineRule="auto"/>
              <w:ind w:left="0"/>
              <w:jc w:val="both"/>
            </w:pPr>
            <w:r w:rsidRPr="00B125CB">
              <w:t xml:space="preserve">Upah Rata-rata pekerja menurut </w:t>
            </w:r>
          </w:p>
        </w:tc>
        <w:tc>
          <w:tcPr>
            <w:tcW w:w="2551" w:type="dxa"/>
            <w:shd w:val="clear" w:color="auto" w:fill="auto"/>
          </w:tcPr>
          <w:p w:rsidR="00FE1436" w:rsidRPr="00B125CB" w:rsidRDefault="00FE1436" w:rsidP="00055CB5">
            <w:pPr>
              <w:spacing w:after="0" w:line="360" w:lineRule="auto"/>
              <w:rPr>
                <w:rFonts w:ascii="Times New Roman" w:hAnsi="Times New Roman" w:cs="Times New Roman"/>
                <w:sz w:val="24"/>
                <w:szCs w:val="24"/>
              </w:rPr>
            </w:pPr>
            <w:r w:rsidRPr="00B125CB">
              <w:rPr>
                <w:rFonts w:ascii="Times New Roman" w:hAnsi="Times New Roman" w:cs="Times New Roman"/>
                <w:sz w:val="24"/>
                <w:szCs w:val="24"/>
              </w:rPr>
              <w:t>Bank Dunia</w:t>
            </w:r>
          </w:p>
        </w:tc>
      </w:tr>
    </w:tbl>
    <w:p w:rsidR="00FE1436" w:rsidRDefault="00FE1436" w:rsidP="00FE1436">
      <w:pPr>
        <w:spacing w:after="0" w:line="360" w:lineRule="auto"/>
        <w:ind w:firstLine="709"/>
        <w:jc w:val="both"/>
        <w:rPr>
          <w:rFonts w:ascii="Times New Roman" w:hAnsi="Times New Roman" w:cs="Times New Roman"/>
          <w:noProof/>
          <w:color w:val="000000" w:themeColor="text1"/>
          <w:sz w:val="24"/>
          <w:szCs w:val="24"/>
        </w:rPr>
      </w:pPr>
    </w:p>
    <w:p w:rsidR="00FE1436" w:rsidRDefault="00FE1436" w:rsidP="00FE1436">
      <w:pPr>
        <w:spacing w:after="0" w:line="360" w:lineRule="auto"/>
        <w:jc w:val="both"/>
        <w:rPr>
          <w:rFonts w:ascii="Times New Roman" w:hAnsi="Times New Roman" w:cs="Times New Roman"/>
          <w:noProof/>
          <w:color w:val="000000" w:themeColor="text1"/>
          <w:sz w:val="24"/>
          <w:szCs w:val="24"/>
        </w:rPr>
      </w:pPr>
      <w:r w:rsidRPr="00B125CB">
        <w:rPr>
          <w:rFonts w:ascii="Times New Roman" w:hAnsi="Times New Roman" w:cs="Times New Roman"/>
          <w:noProof/>
          <w:color w:val="000000" w:themeColor="text1"/>
          <w:sz w:val="24"/>
          <w:szCs w:val="24"/>
        </w:rPr>
        <w:t>Dengan mengacu pada data yang kredibel dan telah diakui secara luas, penelitian ini diharapkan mampu menghasilkan temuan yang valid dan mendukung formulasi kebijakan ekonomi yang relevan, khususnya dalam konteks pertumbuhan ekonomi di negara-negara OKI.</w:t>
      </w:r>
    </w:p>
    <w:p w:rsidR="00FE1436" w:rsidRPr="00B125CB" w:rsidRDefault="00FE1436" w:rsidP="00FE1436">
      <w:pPr>
        <w:spacing w:after="0" w:line="360" w:lineRule="auto"/>
        <w:ind w:firstLine="709"/>
        <w:jc w:val="both"/>
        <w:rPr>
          <w:rFonts w:ascii="Times New Roman" w:hAnsi="Times New Roman" w:cs="Times New Roman"/>
          <w:noProof/>
          <w:color w:val="000000" w:themeColor="text1"/>
          <w:sz w:val="24"/>
          <w:szCs w:val="24"/>
          <w:lang w:val="id-ID"/>
        </w:rPr>
      </w:pPr>
    </w:p>
    <w:p w:rsidR="00FE1436" w:rsidRPr="00B125CB" w:rsidRDefault="00FE1436" w:rsidP="00FE1436">
      <w:pPr>
        <w:pStyle w:val="Heading1"/>
        <w:numPr>
          <w:ilvl w:val="0"/>
          <w:numId w:val="1"/>
        </w:numPr>
        <w:tabs>
          <w:tab w:val="clear" w:pos="284"/>
          <w:tab w:val="left" w:pos="426"/>
        </w:tabs>
        <w:spacing w:line="360" w:lineRule="auto"/>
        <w:ind w:left="426" w:hanging="426"/>
        <w:rPr>
          <w:lang w:val="id-ID"/>
        </w:rPr>
      </w:pPr>
      <w:bookmarkStart w:id="4" w:name="_Toc192583518"/>
      <w:r w:rsidRPr="00B125CB">
        <w:t>Teknik Pengumpulan Data</w:t>
      </w:r>
      <w:bookmarkEnd w:id="4"/>
    </w:p>
    <w:p w:rsidR="00FE1436" w:rsidRPr="00B125CB" w:rsidRDefault="00FE1436" w:rsidP="00FE1436">
      <w:pPr>
        <w:spacing w:after="0" w:line="360" w:lineRule="auto"/>
        <w:ind w:firstLine="709"/>
        <w:jc w:val="both"/>
        <w:rPr>
          <w:rFonts w:ascii="Times New Roman" w:hAnsi="Times New Roman" w:cs="Times New Roman"/>
          <w:sz w:val="24"/>
          <w:szCs w:val="24"/>
        </w:rPr>
      </w:pPr>
      <w:r w:rsidRPr="00B125CB">
        <w:rPr>
          <w:rFonts w:ascii="Times New Roman" w:hAnsi="Times New Roman" w:cs="Times New Roman"/>
          <w:sz w:val="24"/>
          <w:szCs w:val="24"/>
        </w:rPr>
        <w:t>Metode pengumpulan data dalam penelitian ini adalah metode dokumentasi. Dokumentasi adalah suatu cara yang digunakan untuk memperoleh data dan informasi dalam bentuk buku, arsip, dokumen, tulisan angka dan gambar yang berupa laporan serta keterangan yang dapat mendukung penelitian.</w:t>
      </w:r>
      <w:r w:rsidRPr="00B125CB">
        <w:rPr>
          <w:rStyle w:val="FootnoteReference"/>
          <w:rFonts w:ascii="Times New Roman" w:eastAsiaTheme="majorEastAsia" w:hAnsi="Times New Roman" w:cs="Times New Roman"/>
          <w:sz w:val="24"/>
          <w:szCs w:val="24"/>
        </w:rPr>
        <w:footnoteReference w:id="4"/>
      </w:r>
      <w:r w:rsidRPr="00B125CB">
        <w:rPr>
          <w:rFonts w:ascii="Times New Roman" w:hAnsi="Times New Roman" w:cs="Times New Roman"/>
          <w:sz w:val="24"/>
          <w:szCs w:val="24"/>
        </w:rPr>
        <w:t xml:space="preserve"> Dokumentasi digunakan untuk mengumpulkan data kemudian ditelaah. Dokumentasi yang digunakan dalam penelitian ini meliputi; Produk Domestik Bruto (PDB), Neraca Perdagangan Ekpor, Neraca Perdagangan impor, Realisasi Investasi dan Upah Rata-rata pekerja.</w:t>
      </w:r>
    </w:p>
    <w:p w:rsidR="00FE1436" w:rsidRPr="00B125CB" w:rsidRDefault="00FE1436" w:rsidP="00FE1436">
      <w:pPr>
        <w:pStyle w:val="ListParagraph"/>
        <w:spacing w:line="360" w:lineRule="auto"/>
        <w:ind w:left="0" w:firstLine="720"/>
        <w:jc w:val="both"/>
      </w:pPr>
      <w:r w:rsidRPr="00B125CB">
        <w:t xml:space="preserve">Sumber data yang digunakan dalam penelitian ini adalah data sekunder yang diambil dari </w:t>
      </w:r>
      <w:r w:rsidRPr="00B125CB">
        <w:rPr>
          <w:lang w:val="en-US"/>
        </w:rPr>
        <w:t>Bank Dunia</w:t>
      </w:r>
      <w:r w:rsidRPr="00B125CB">
        <w:t>.  Data sekunder yaitu data yang telah dikumpulkan untuk maksud selain menyelesaikan masalah yang sedang dihadapi. Data ini dapat ditemukan dengan cepat. Dalam penelitian ini yang menjadi sumber data sekunder adalah literatur, artikel, jurnal serta situs di internet yang berkenaan dengan penelitian yang dilakukan.</w:t>
      </w:r>
      <w:r w:rsidRPr="00B125CB">
        <w:rPr>
          <w:rStyle w:val="FootnoteReference"/>
          <w:rFonts w:eastAsiaTheme="majorEastAsia"/>
        </w:rPr>
        <w:footnoteReference w:id="5"/>
      </w:r>
    </w:p>
    <w:p w:rsidR="00FE1436" w:rsidRPr="00B125CB" w:rsidRDefault="00FE1436" w:rsidP="00FE1436">
      <w:pPr>
        <w:spacing w:after="0" w:line="360" w:lineRule="auto"/>
        <w:ind w:firstLine="709"/>
        <w:jc w:val="both"/>
        <w:rPr>
          <w:rFonts w:ascii="Times New Roman" w:hAnsi="Times New Roman" w:cs="Times New Roman"/>
          <w:noProof/>
          <w:color w:val="000000" w:themeColor="text1"/>
          <w:sz w:val="24"/>
          <w:szCs w:val="24"/>
          <w:lang w:val="id-ID"/>
        </w:rPr>
      </w:pPr>
    </w:p>
    <w:p w:rsidR="00FE1436" w:rsidRPr="00B125CB" w:rsidRDefault="00FE1436" w:rsidP="00FE1436">
      <w:pPr>
        <w:pStyle w:val="Heading1"/>
        <w:numPr>
          <w:ilvl w:val="0"/>
          <w:numId w:val="1"/>
        </w:numPr>
        <w:tabs>
          <w:tab w:val="clear" w:pos="284"/>
          <w:tab w:val="left" w:pos="426"/>
        </w:tabs>
        <w:spacing w:line="360" w:lineRule="auto"/>
        <w:ind w:left="426" w:hanging="426"/>
        <w:rPr>
          <w:lang w:val="id-ID"/>
        </w:rPr>
      </w:pPr>
      <w:bookmarkStart w:id="5" w:name="_Toc192583519"/>
      <w:r w:rsidRPr="00B125CB">
        <w:t>Teknik Analisis Data</w:t>
      </w:r>
      <w:bookmarkEnd w:id="5"/>
    </w:p>
    <w:p w:rsidR="00FE1436" w:rsidRPr="00B125CB" w:rsidRDefault="00FE1436" w:rsidP="00FE1436">
      <w:pPr>
        <w:spacing w:after="0" w:line="360" w:lineRule="auto"/>
        <w:ind w:firstLine="709"/>
        <w:jc w:val="both"/>
        <w:rPr>
          <w:rFonts w:ascii="Times New Roman" w:hAnsi="Times New Roman" w:cs="Times New Roman"/>
          <w:color w:val="000000"/>
          <w:sz w:val="24"/>
          <w:szCs w:val="24"/>
        </w:rPr>
      </w:pPr>
      <w:r w:rsidRPr="00B125CB">
        <w:rPr>
          <w:rFonts w:ascii="Times New Roman" w:hAnsi="Times New Roman" w:cs="Times New Roman"/>
          <w:color w:val="000000"/>
          <w:sz w:val="24"/>
          <w:szCs w:val="24"/>
        </w:rPr>
        <w:t>Metode analisis data yang digunakan adalah analisis deskriptif dan analisis kuantitatif.</w:t>
      </w:r>
      <w:r w:rsidRPr="00B125CB">
        <w:rPr>
          <w:rStyle w:val="FootnoteReference"/>
          <w:rFonts w:ascii="Times New Roman" w:eastAsiaTheme="majorEastAsia" w:hAnsi="Times New Roman" w:cs="Times New Roman"/>
          <w:color w:val="000000"/>
          <w:sz w:val="24"/>
          <w:szCs w:val="24"/>
        </w:rPr>
        <w:footnoteReference w:id="6"/>
      </w:r>
      <w:r w:rsidRPr="00B125CB">
        <w:rPr>
          <w:rFonts w:ascii="Times New Roman" w:hAnsi="Times New Roman" w:cs="Times New Roman"/>
          <w:color w:val="000000"/>
          <w:sz w:val="24"/>
          <w:szCs w:val="24"/>
        </w:rPr>
        <w:t xml:space="preserve"> Analisis dekriptif bertujuan untuk menjelaskan perkembangan faktor-faktor yang mempengaruhi pertumbuhan ekonomi di Negara OKI. sedangkan analisis kuantitatif digunakan untuk menjelaskan hubungan antara variabel ekspor, impor, investasi, upah buruh dan variabel pertumbuhan ekonomi. Analisis data yang digunakan dalam penelitian ini adalah estimasi data panel untuk mengukur pengaruh ekspor, impor, investasi, upah buruh terhadap pertumbuhan ekonomi di </w:t>
      </w:r>
      <w:r w:rsidRPr="00B125CB">
        <w:rPr>
          <w:rFonts w:ascii="Times New Roman" w:hAnsi="Times New Roman" w:cs="Times New Roman"/>
          <w:sz w:val="24"/>
          <w:szCs w:val="24"/>
        </w:rPr>
        <w:t xml:space="preserve">10 Negara OKI </w:t>
      </w:r>
      <w:r w:rsidRPr="00B125CB">
        <w:rPr>
          <w:rFonts w:ascii="Times New Roman" w:hAnsi="Times New Roman" w:cs="Times New Roman"/>
          <w:color w:val="000000"/>
          <w:sz w:val="24"/>
          <w:szCs w:val="24"/>
        </w:rPr>
        <w:t>dengan menggunakan estimasi data panel berdasarkan data tahun 2018-2022. Penelitian ini menggunakan beberapa metode analisis dalam menjawab tujuan yang akan dicapai. Alat analisis tersebut meliputi: analisis regresi linier berganda sebagai alat pengolahan data dengan menggunakan program Eviews12.</w:t>
      </w:r>
    </w:p>
    <w:p w:rsidR="00FE1436" w:rsidRPr="00B125CB" w:rsidRDefault="00FE1436" w:rsidP="00FE1436">
      <w:pPr>
        <w:pStyle w:val="ListParagraph"/>
        <w:numPr>
          <w:ilvl w:val="0"/>
          <w:numId w:val="11"/>
        </w:numPr>
        <w:spacing w:line="360" w:lineRule="auto"/>
        <w:ind w:left="360"/>
        <w:rPr>
          <w:b/>
        </w:rPr>
      </w:pPr>
      <w:r w:rsidRPr="00B125CB">
        <w:rPr>
          <w:b/>
        </w:rPr>
        <w:t>Model Regresi Data Panel</w:t>
      </w:r>
    </w:p>
    <w:p w:rsidR="00FE1436" w:rsidRPr="00B125CB" w:rsidRDefault="00FE1436" w:rsidP="00FE1436">
      <w:pPr>
        <w:pStyle w:val="ListParagraph"/>
        <w:spacing w:line="360" w:lineRule="auto"/>
        <w:ind w:left="0" w:firstLine="709"/>
        <w:jc w:val="both"/>
      </w:pPr>
      <w:r w:rsidRPr="00B125CB">
        <w:t>Analisis data mempunyai tiga tujuan: mendapatkan perasaan terhadap data (</w:t>
      </w:r>
      <w:r w:rsidRPr="00B125CB">
        <w:rPr>
          <w:i/>
        </w:rPr>
        <w:t>feel for the data</w:t>
      </w:r>
      <w:r w:rsidRPr="00B125CB">
        <w:t>), menguji kuwalitas data (</w:t>
      </w:r>
      <w:r w:rsidRPr="00B125CB">
        <w:rPr>
          <w:i/>
        </w:rPr>
        <w:t>goodness of data</w:t>
      </w:r>
      <w:r w:rsidRPr="00B125CB">
        <w:t>), dan menguji hipotesis penelitian.</w:t>
      </w:r>
      <w:r w:rsidRPr="00B125CB">
        <w:rPr>
          <w:rStyle w:val="FootnoteReference"/>
          <w:rFonts w:eastAsiaTheme="majorEastAsia"/>
        </w:rPr>
        <w:footnoteReference w:id="7"/>
      </w:r>
      <w:r w:rsidRPr="00B125CB">
        <w:t xml:space="preserve"> Penulis menggunakan analisis model regresi data panel yang akan digunakan dalam penelitian ini. Data panel merupakan gabungan dari data </w:t>
      </w:r>
      <w:r w:rsidRPr="00B125CB">
        <w:rPr>
          <w:i/>
          <w:iCs/>
        </w:rPr>
        <w:t>time series</w:t>
      </w:r>
      <w:r w:rsidRPr="00B125CB">
        <w:t xml:space="preserve"> data dengan </w:t>
      </w:r>
      <w:r w:rsidRPr="00B125CB">
        <w:rPr>
          <w:i/>
          <w:iCs/>
        </w:rPr>
        <w:t>cross section</w:t>
      </w:r>
      <w:r w:rsidRPr="00B125CB">
        <w:t>.</w:t>
      </w:r>
      <w:r w:rsidRPr="00B125CB">
        <w:rPr>
          <w:rStyle w:val="FootnoteReference"/>
          <w:rFonts w:eastAsiaTheme="majorEastAsia"/>
        </w:rPr>
        <w:footnoteReference w:id="8"/>
      </w:r>
      <w:r w:rsidRPr="00B125CB">
        <w:t xml:space="preserve"> Kemudian data diolah memakai sofware microsoft excel 2013 dan software statistik eviews9. Analisa data panel dalam penelitian ini digunakan untuk mengukur adanya pengaruh variabel independent (ekspor, impor, investasi dan upah buruh) terhadap variabel dependent (pertumbuhan ekonomi) berdasarkan data yang ada di </w:t>
      </w:r>
      <w:r w:rsidRPr="00B125CB">
        <w:rPr>
          <w:lang w:val="en-US"/>
        </w:rPr>
        <w:t>10 Negara OKI</w:t>
      </w:r>
      <w:r w:rsidRPr="00B125CB">
        <w:t xml:space="preserve"> tahun 2018-2022.</w:t>
      </w:r>
    </w:p>
    <w:p w:rsidR="00FE1436" w:rsidRPr="00B125CB" w:rsidRDefault="00FE1436" w:rsidP="00FE1436">
      <w:pPr>
        <w:pStyle w:val="ListParagraph"/>
        <w:spacing w:line="360" w:lineRule="auto"/>
        <w:ind w:left="0" w:firstLine="709"/>
        <w:jc w:val="both"/>
      </w:pPr>
      <w:r w:rsidRPr="00B125CB">
        <w:t>Beberapa kelebihan data panel sebagai berikut:</w:t>
      </w:r>
      <w:r w:rsidRPr="00B125CB">
        <w:rPr>
          <w:rStyle w:val="FootnoteReference"/>
          <w:rFonts w:eastAsiaTheme="majorEastAsia"/>
        </w:rPr>
        <w:footnoteReference w:id="9"/>
      </w:r>
      <w:r w:rsidRPr="00B125CB">
        <w:t xml:space="preserve"> </w:t>
      </w:r>
    </w:p>
    <w:p w:rsidR="00FE1436" w:rsidRPr="00B125CB" w:rsidRDefault="00FE1436" w:rsidP="00FE1436">
      <w:pPr>
        <w:pStyle w:val="ListParagraph"/>
        <w:numPr>
          <w:ilvl w:val="0"/>
          <w:numId w:val="5"/>
        </w:numPr>
        <w:spacing w:line="360" w:lineRule="auto"/>
        <w:ind w:left="993"/>
        <w:jc w:val="both"/>
      </w:pPr>
      <w:r w:rsidRPr="00B125CB">
        <w:t>Berhubungan dengan individu, perusahaan, provinsi, kabupaten, negara, dan lain-lain selama dari waktu ke waktu dan adanya batasan pada heterogenetitas unitnya.</w:t>
      </w:r>
    </w:p>
    <w:p w:rsidR="00FE1436" w:rsidRPr="00B125CB" w:rsidRDefault="00FE1436" w:rsidP="00FE1436">
      <w:pPr>
        <w:pStyle w:val="ListParagraph"/>
        <w:numPr>
          <w:ilvl w:val="0"/>
          <w:numId w:val="5"/>
        </w:numPr>
        <w:spacing w:line="360" w:lineRule="auto"/>
        <w:ind w:left="993"/>
        <w:jc w:val="both"/>
      </w:pPr>
      <w:r w:rsidRPr="00B125CB">
        <w:t>Adanya kobinasi data berkala dan data tampang lintang, juga menyajikan data yang lebih informatif, variatif, dan lebih efisien.</w:t>
      </w:r>
    </w:p>
    <w:p w:rsidR="00FE1436" w:rsidRPr="00B125CB" w:rsidRDefault="00FE1436" w:rsidP="00FE1436">
      <w:pPr>
        <w:pStyle w:val="ListParagraph"/>
        <w:numPr>
          <w:ilvl w:val="0"/>
          <w:numId w:val="5"/>
        </w:numPr>
        <w:spacing w:line="360" w:lineRule="auto"/>
        <w:ind w:left="993"/>
        <w:jc w:val="both"/>
      </w:pPr>
      <w:r w:rsidRPr="00B125CB">
        <w:t>Adanya penyesuaian terhadap perubahan yang dinamis: pengangguran dan kemiskinan.</w:t>
      </w:r>
    </w:p>
    <w:p w:rsidR="00FE1436" w:rsidRPr="00B125CB" w:rsidRDefault="00FE1436" w:rsidP="00FE1436">
      <w:pPr>
        <w:pStyle w:val="ListParagraph"/>
        <w:numPr>
          <w:ilvl w:val="0"/>
          <w:numId w:val="5"/>
        </w:numPr>
        <w:spacing w:line="360" w:lineRule="auto"/>
        <w:ind w:left="993"/>
        <w:jc w:val="both"/>
      </w:pPr>
      <w:r w:rsidRPr="00B125CB">
        <w:lastRenderedPageBreak/>
        <w:t>Dapat menangkap dan mengukur efek dari data yang tidak bisa diukur dengan data berkala dan tampang lintang: mengukur efek undang-undang upah minimum regional.</w:t>
      </w:r>
    </w:p>
    <w:p w:rsidR="00FE1436" w:rsidRPr="00B125CB" w:rsidRDefault="00FE1436" w:rsidP="00FE1436">
      <w:pPr>
        <w:pStyle w:val="ListParagraph"/>
        <w:numPr>
          <w:ilvl w:val="0"/>
          <w:numId w:val="5"/>
        </w:numPr>
        <w:spacing w:line="360" w:lineRule="auto"/>
        <w:ind w:left="993"/>
        <w:jc w:val="both"/>
      </w:pPr>
      <w:r w:rsidRPr="00B125CB">
        <w:t>Mempelajari model perilaku: fenomena perubahan pada skala ekonomi.</w:t>
      </w:r>
    </w:p>
    <w:p w:rsidR="00FE1436" w:rsidRPr="00B125CB" w:rsidRDefault="00FE1436" w:rsidP="00FE1436">
      <w:pPr>
        <w:pStyle w:val="ListParagraph"/>
        <w:numPr>
          <w:ilvl w:val="0"/>
          <w:numId w:val="5"/>
        </w:numPr>
        <w:spacing w:line="360" w:lineRule="auto"/>
        <w:ind w:left="993"/>
        <w:jc w:val="both"/>
      </w:pPr>
      <w:r w:rsidRPr="00B125CB">
        <w:t>Meminimalkan bias data dari beberapa ribu unit data jika mengkaji dalam bentuk agregat.</w:t>
      </w:r>
    </w:p>
    <w:p w:rsidR="00FE1436" w:rsidRPr="00B125CB" w:rsidRDefault="00FE1436" w:rsidP="00FE1436">
      <w:pPr>
        <w:pStyle w:val="ListParagraph"/>
        <w:spacing w:line="360" w:lineRule="auto"/>
        <w:ind w:left="142" w:firstLine="567"/>
        <w:jc w:val="both"/>
      </w:pPr>
      <w:r w:rsidRPr="00B125CB">
        <w:t>Model data panel digunakan untuk menganalisis data yang mengandung cross section dan data time series. Persamaan model dengan data cross section ditulis sebagai berikut:</w:t>
      </w:r>
      <w:r w:rsidRPr="00B125CB">
        <w:rPr>
          <w:rStyle w:val="FootnoteReference"/>
          <w:rFonts w:eastAsiaTheme="majorEastAsia"/>
        </w:rPr>
        <w:footnoteReference w:id="10"/>
      </w:r>
      <w:r w:rsidRPr="00B125CB">
        <w:t xml:space="preserve"> </w:t>
      </w:r>
    </w:p>
    <w:p w:rsidR="00FE1436" w:rsidRPr="00B125CB" w:rsidRDefault="00FE1436" w:rsidP="00FE1436">
      <w:pPr>
        <w:pStyle w:val="ListParagraph"/>
        <w:spacing w:line="360" w:lineRule="auto"/>
        <w:ind w:left="142" w:firstLine="567"/>
      </w:pPr>
      <w:r w:rsidRPr="00B125CB">
        <w:t xml:space="preserve">Yi = α  + </w:t>
      </w:r>
      <w:r w:rsidRPr="00B125CB">
        <w:rPr>
          <w:rFonts w:ascii="Cambria Math" w:hAnsi="Cambria Math" w:cs="Cambria Math"/>
        </w:rPr>
        <w:t>𝛽</w:t>
      </w:r>
      <w:r w:rsidRPr="00B125CB">
        <w:t>Xi + ui ; i = 1.2….N</w:t>
      </w:r>
      <w:r w:rsidRPr="00B125CB">
        <w:tab/>
      </w:r>
      <w:r w:rsidRPr="00B125CB">
        <w:tab/>
      </w:r>
      <w:r w:rsidRPr="00B125CB">
        <w:tab/>
      </w:r>
      <w:r w:rsidRPr="00B125CB">
        <w:tab/>
        <w:t xml:space="preserve">                (3.1)</w:t>
      </w:r>
    </w:p>
    <w:p w:rsidR="00FE1436" w:rsidRPr="00B125CB" w:rsidRDefault="00FE1436" w:rsidP="00FE1436">
      <w:pPr>
        <w:pStyle w:val="ListParagraph"/>
        <w:spacing w:line="360" w:lineRule="auto"/>
        <w:ind w:left="142" w:firstLine="567"/>
        <w:jc w:val="both"/>
      </w:pPr>
      <w:r w:rsidRPr="00B125CB">
        <w:t xml:space="preserve">N adalah jumlah data cross section, dan model dari persamaan time series adalah : </w:t>
      </w:r>
    </w:p>
    <w:p w:rsidR="00FE1436" w:rsidRPr="00B125CB" w:rsidRDefault="00FE1436" w:rsidP="00FE1436">
      <w:pPr>
        <w:pStyle w:val="ListParagraph"/>
        <w:spacing w:line="360" w:lineRule="auto"/>
        <w:ind w:left="142" w:firstLine="567"/>
      </w:pPr>
      <w:r w:rsidRPr="00B125CB">
        <w:t xml:space="preserve">Yi = α  + </w:t>
      </w:r>
      <w:r w:rsidRPr="00B125CB">
        <w:rPr>
          <w:rFonts w:ascii="Cambria Math" w:hAnsi="Cambria Math" w:cs="Cambria Math"/>
        </w:rPr>
        <w:t>𝛽</w:t>
      </w:r>
      <w:r w:rsidRPr="00B125CB">
        <w:t xml:space="preserve"> Xi + ut ; i = 1.2….N</w:t>
      </w:r>
      <w:r w:rsidRPr="00B125CB">
        <w:tab/>
      </w:r>
      <w:r w:rsidRPr="00B125CB">
        <w:tab/>
      </w:r>
      <w:r w:rsidRPr="00B125CB">
        <w:tab/>
      </w:r>
      <w:r w:rsidRPr="00B125CB">
        <w:tab/>
      </w:r>
      <w:r w:rsidRPr="00B125CB">
        <w:tab/>
        <w:t xml:space="preserve">    (3.2)</w:t>
      </w:r>
    </w:p>
    <w:p w:rsidR="00FE1436" w:rsidRPr="00B125CB" w:rsidRDefault="00FE1436" w:rsidP="00FE1436">
      <w:pPr>
        <w:pStyle w:val="ListParagraph"/>
        <w:spacing w:line="360" w:lineRule="auto"/>
        <w:ind w:left="142" w:firstLine="567"/>
        <w:jc w:val="both"/>
      </w:pPr>
      <w:r w:rsidRPr="00B125CB">
        <w:t xml:space="preserve">Diketahui T = jumlah data time series, sehingga didapat persamaan model dari data panel sebagai berikut:  </w:t>
      </w:r>
    </w:p>
    <w:p w:rsidR="00FE1436" w:rsidRPr="00B125CB" w:rsidRDefault="00FE1436" w:rsidP="00FE1436">
      <w:pPr>
        <w:pStyle w:val="ListParagraph"/>
        <w:spacing w:line="360" w:lineRule="auto"/>
        <w:ind w:left="142" w:firstLine="567"/>
        <w:jc w:val="both"/>
      </w:pPr>
      <w:r w:rsidRPr="00B125CB">
        <w:t xml:space="preserve">Yit = α  + </w:t>
      </w:r>
      <w:r w:rsidRPr="00B125CB">
        <w:rPr>
          <w:rFonts w:ascii="Cambria Math" w:hAnsi="Cambria Math" w:cs="Cambria Math"/>
        </w:rPr>
        <w:t>𝛽</w:t>
      </w:r>
      <w:r w:rsidRPr="00B125CB">
        <w:t xml:space="preserve"> Xit + uit ; i = 1.2….N, i = 1,2… N   ; t = 1.2….T             (3.3)</w:t>
      </w:r>
    </w:p>
    <w:p w:rsidR="00FE1436" w:rsidRPr="00B125CB" w:rsidRDefault="00FE1436" w:rsidP="00FE1436">
      <w:pPr>
        <w:pStyle w:val="ListParagraph"/>
        <w:spacing w:line="360" w:lineRule="auto"/>
        <w:ind w:left="142"/>
      </w:pPr>
      <w:r w:rsidRPr="00B125CB">
        <w:t>Diketahui :</w:t>
      </w:r>
    </w:p>
    <w:p w:rsidR="00FE1436" w:rsidRPr="00B125CB" w:rsidRDefault="00FE1436" w:rsidP="00FE1436">
      <w:pPr>
        <w:pStyle w:val="ListParagraph"/>
        <w:spacing w:line="360" w:lineRule="auto"/>
        <w:ind w:left="142"/>
      </w:pPr>
      <w:r w:rsidRPr="00B125CB">
        <w:t>N</w:t>
      </w:r>
      <w:r w:rsidRPr="00B125CB">
        <w:tab/>
      </w:r>
      <w:r w:rsidRPr="00B125CB">
        <w:tab/>
        <w:t>= jumlah observasi data cross section dalam penelitian</w:t>
      </w:r>
    </w:p>
    <w:p w:rsidR="00FE1436" w:rsidRPr="00B125CB" w:rsidRDefault="00FE1436" w:rsidP="00FE1436">
      <w:pPr>
        <w:pStyle w:val="ListParagraph"/>
        <w:spacing w:line="360" w:lineRule="auto"/>
        <w:ind w:left="142"/>
      </w:pPr>
      <w:r w:rsidRPr="00B125CB">
        <w:t>T</w:t>
      </w:r>
      <w:r w:rsidRPr="00B125CB">
        <w:tab/>
      </w:r>
      <w:r w:rsidRPr="00B125CB">
        <w:tab/>
        <w:t>= jumlah waktu atau time series  dalam penelitian</w:t>
      </w:r>
    </w:p>
    <w:p w:rsidR="00FE1436" w:rsidRPr="00B125CB" w:rsidRDefault="00FE1436" w:rsidP="00FE1436">
      <w:pPr>
        <w:pStyle w:val="ListParagraph"/>
        <w:spacing w:line="360" w:lineRule="auto"/>
        <w:ind w:left="142"/>
      </w:pPr>
      <w:r w:rsidRPr="00B125CB">
        <w:t>N x T</w:t>
      </w:r>
      <w:r w:rsidRPr="00B125CB">
        <w:tab/>
        <w:t xml:space="preserve">= jumlah data panel </w:t>
      </w:r>
    </w:p>
    <w:p w:rsidR="00FE1436" w:rsidRPr="00B125CB" w:rsidRDefault="00FE1436" w:rsidP="00FE1436">
      <w:pPr>
        <w:pStyle w:val="ListParagraph"/>
        <w:spacing w:line="360" w:lineRule="auto"/>
        <w:ind w:left="142"/>
      </w:pPr>
      <w:r w:rsidRPr="00B125CB">
        <w:t>Yit</w:t>
      </w:r>
      <w:r w:rsidRPr="00B125CB">
        <w:tab/>
        <w:t>= nilai PDB croos section ke-I time series ke-i</w:t>
      </w:r>
    </w:p>
    <w:p w:rsidR="00FE1436" w:rsidRPr="00B125CB" w:rsidRDefault="00FE1436" w:rsidP="00FE1436">
      <w:pPr>
        <w:pStyle w:val="ListParagraph"/>
        <w:spacing w:line="360" w:lineRule="auto"/>
        <w:ind w:left="1080"/>
      </w:pPr>
    </w:p>
    <w:p w:rsidR="00FE1436" w:rsidRPr="00B125CB" w:rsidRDefault="00FE1436" w:rsidP="00FE1436">
      <w:pPr>
        <w:pStyle w:val="ListParagraph"/>
        <w:numPr>
          <w:ilvl w:val="0"/>
          <w:numId w:val="11"/>
        </w:numPr>
        <w:spacing w:line="360" w:lineRule="auto"/>
        <w:ind w:left="360"/>
        <w:jc w:val="both"/>
        <w:rPr>
          <w:b/>
        </w:rPr>
      </w:pPr>
      <w:r w:rsidRPr="00B125CB">
        <w:rPr>
          <w:b/>
        </w:rPr>
        <w:t>Estimasi Model Regresi Data Panel</w:t>
      </w:r>
    </w:p>
    <w:p w:rsidR="00FE1436" w:rsidRPr="00B125CB" w:rsidRDefault="00FE1436" w:rsidP="00FE1436">
      <w:pPr>
        <w:pStyle w:val="ListParagraph"/>
        <w:spacing w:line="360" w:lineRule="auto"/>
        <w:ind w:left="0" w:firstLine="709"/>
        <w:jc w:val="both"/>
        <w:rPr>
          <w:lang w:val="en-US"/>
        </w:rPr>
      </w:pPr>
      <w:r w:rsidRPr="00B125CB">
        <w:t>Ada beberapa kendala dalam menggunakan regresi data panel: koefisien slope dan intersep yang berbeda pada setiap perusahaan dan setiap periode waktu</w:t>
      </w:r>
      <w:r w:rsidRPr="00B125CB">
        <w:rPr>
          <w:lang w:val="en-US"/>
        </w:rPr>
        <w:t>.</w:t>
      </w:r>
      <w:r w:rsidRPr="00B125CB">
        <w:rPr>
          <w:rStyle w:val="FootnoteReference"/>
          <w:rFonts w:eastAsiaTheme="majorEastAsia"/>
          <w:lang w:val="en-US"/>
        </w:rPr>
        <w:footnoteReference w:id="11"/>
      </w:r>
    </w:p>
    <w:p w:rsidR="00FE1436" w:rsidRPr="00B125CB" w:rsidRDefault="00FE1436" w:rsidP="00FE1436">
      <w:pPr>
        <w:pStyle w:val="ListParagraph"/>
        <w:spacing w:line="360" w:lineRule="auto"/>
        <w:ind w:left="0" w:firstLine="709"/>
        <w:jc w:val="both"/>
      </w:pPr>
      <w:r w:rsidRPr="00B125CB">
        <w:rPr>
          <w:lang w:val="en-US"/>
        </w:rPr>
        <w:t>T</w:t>
      </w:r>
      <w:r w:rsidRPr="00B125CB">
        <w:t xml:space="preserve">erdapat tiga model pendekatan dalam menganalisis data panel, yaitu: penelitian yang memakai pendekatan </w:t>
      </w:r>
      <w:r w:rsidRPr="00B125CB">
        <w:rPr>
          <w:i/>
        </w:rPr>
        <w:t>common effect</w:t>
      </w:r>
      <w:r w:rsidRPr="00B125CB">
        <w:t xml:space="preserve">, pendekatan </w:t>
      </w:r>
      <w:r w:rsidRPr="00B125CB">
        <w:rPr>
          <w:i/>
        </w:rPr>
        <w:t>fixed effect</w:t>
      </w:r>
      <w:r w:rsidRPr="00B125CB">
        <w:t xml:space="preserve">, dan memakai </w:t>
      </w:r>
      <w:r w:rsidRPr="00B125CB">
        <w:rPr>
          <w:i/>
        </w:rPr>
        <w:t>random effect</w:t>
      </w:r>
      <w:r w:rsidRPr="00B125CB">
        <w:t>.</w:t>
      </w:r>
      <w:r w:rsidRPr="00B125CB">
        <w:rPr>
          <w:rStyle w:val="FootnoteReference"/>
          <w:rFonts w:eastAsiaTheme="majorEastAsia"/>
        </w:rPr>
        <w:footnoteReference w:id="12"/>
      </w:r>
      <w:r w:rsidRPr="00B125CB">
        <w:rPr>
          <w:lang w:val="en-US"/>
        </w:rPr>
        <w:t xml:space="preserve"> </w:t>
      </w:r>
      <w:r w:rsidRPr="00B125CB">
        <w:t xml:space="preserve"> Pada dasarnya, perbedaan yang mendasari ketiganya adalah keberadaan efek spesifik individu. Keberadaan efek spesifik individu dan korelasinya dengan variabel penjelas sangat menentukan spesifikasi model yang digunakan. </w:t>
      </w:r>
    </w:p>
    <w:p w:rsidR="00FE1436" w:rsidRPr="00B125CB" w:rsidRDefault="00FE1436" w:rsidP="00FE1436">
      <w:pPr>
        <w:pStyle w:val="ListParagraph"/>
        <w:spacing w:line="360" w:lineRule="auto"/>
        <w:ind w:left="0" w:firstLine="709"/>
        <w:jc w:val="both"/>
        <w:rPr>
          <w:lang w:val="en-US"/>
        </w:rPr>
      </w:pPr>
      <w:r w:rsidRPr="00B125CB">
        <w:lastRenderedPageBreak/>
        <w:t>Berikut penulis uraikan dari ketiga model tersebut :</w:t>
      </w:r>
      <w:r w:rsidRPr="00B125CB">
        <w:rPr>
          <w:rStyle w:val="FootnoteReference"/>
          <w:rFonts w:eastAsiaTheme="majorEastAsia"/>
        </w:rPr>
        <w:footnoteReference w:id="13"/>
      </w:r>
    </w:p>
    <w:p w:rsidR="00FE1436" w:rsidRPr="00B125CB" w:rsidRDefault="00FE1436" w:rsidP="00FE1436">
      <w:pPr>
        <w:pStyle w:val="ListParagraph"/>
        <w:numPr>
          <w:ilvl w:val="0"/>
          <w:numId w:val="6"/>
        </w:numPr>
        <w:spacing w:line="360" w:lineRule="auto"/>
        <w:ind w:left="993"/>
      </w:pPr>
      <w:r w:rsidRPr="00B125CB">
        <w:t xml:space="preserve">Pendekatan </w:t>
      </w:r>
      <w:r w:rsidRPr="00B125CB">
        <w:rPr>
          <w:i/>
        </w:rPr>
        <w:t>Common Effect Models</w:t>
      </w:r>
      <w:r w:rsidRPr="00B125CB">
        <w:t xml:space="preserve"> (CEM)  </w:t>
      </w:r>
    </w:p>
    <w:p w:rsidR="00FE1436" w:rsidRPr="00B125CB" w:rsidRDefault="00FE1436" w:rsidP="00FE1436">
      <w:pPr>
        <w:pStyle w:val="ListParagraph"/>
        <w:spacing w:line="360" w:lineRule="auto"/>
        <w:ind w:firstLine="567"/>
        <w:jc w:val="both"/>
      </w:pPr>
      <w:r w:rsidRPr="00B125CB">
        <w:t xml:space="preserve">Model </w:t>
      </w:r>
      <w:r w:rsidRPr="00B125CB">
        <w:rPr>
          <w:i/>
        </w:rPr>
        <w:t>Common Effect</w:t>
      </w:r>
      <w:r w:rsidRPr="00B125CB">
        <w:t xml:space="preserve"> merupakan pendekatan model yang paling sederhana. Model ini tidak memperhatikan dimensi individu maupun waktu sehingga ada asumsi bahwa perilaku antar individu sama dalam berbagai waktu. Metode ini juga dikenal sebagai </w:t>
      </w:r>
      <w:r w:rsidRPr="00B125CB">
        <w:rPr>
          <w:i/>
        </w:rPr>
        <w:t>pooled least squared</w:t>
      </w:r>
      <w:r w:rsidRPr="00B125CB">
        <w:t xml:space="preserve"> (PLS) yang mengasumsikan bahwa data gabungan yang ada, menunjukan kondisi sesungguhnya dimana nilai intersep dari masing-masing variabel adalah sama dan slope koefisien dari variabel-variabel yang digunakan adalah identik untuk semua unit </w:t>
      </w:r>
      <w:r w:rsidRPr="00B125CB">
        <w:rPr>
          <w:i/>
        </w:rPr>
        <w:t>cross-section</w:t>
      </w:r>
      <w:r w:rsidRPr="00B125CB">
        <w:t>. Kelemahan dalam metode PLS ini yaitu adanya ketidaksesuaian model dengan keadaan yang sebenarnya.</w:t>
      </w:r>
    </w:p>
    <w:p w:rsidR="00FE1436" w:rsidRPr="00B125CB" w:rsidRDefault="00FE1436" w:rsidP="00FE1436">
      <w:pPr>
        <w:pStyle w:val="ListParagraph"/>
        <w:spacing w:line="360" w:lineRule="auto"/>
        <w:ind w:firstLine="567"/>
        <w:jc w:val="both"/>
      </w:pPr>
      <w:r w:rsidRPr="00B125CB">
        <w:t xml:space="preserve">Persamaan regresi dalam model </w:t>
      </w:r>
      <w:r w:rsidRPr="00B125CB">
        <w:rPr>
          <w:i/>
        </w:rPr>
        <w:t>Common Effect</w:t>
      </w:r>
      <w:r w:rsidRPr="00B125CB">
        <w:t xml:space="preserve"> sebagai berikut :</w:t>
      </w:r>
    </w:p>
    <w:p w:rsidR="00FE1436" w:rsidRPr="00B125CB" w:rsidRDefault="00FE1436" w:rsidP="00FE1436">
      <w:pPr>
        <w:pStyle w:val="ListParagraph"/>
        <w:spacing w:line="360" w:lineRule="auto"/>
        <w:ind w:left="1560"/>
        <w:jc w:val="center"/>
      </w:pPr>
      <w:r w:rsidRPr="00B125CB">
        <w:t xml:space="preserve">yit = a + Xiit </w:t>
      </w:r>
      <w:r w:rsidRPr="00B125CB">
        <w:rPr>
          <w:rFonts w:ascii="Cambria Math" w:hAnsi="Cambria Math" w:cs="Cambria Math"/>
        </w:rPr>
        <w:t>𝛽</w:t>
      </w:r>
      <w:r w:rsidRPr="00B125CB">
        <w:t xml:space="preserve"> +  ɛit</w:t>
      </w:r>
      <w:r w:rsidRPr="00B125CB">
        <w:tab/>
        <w:t xml:space="preserve">           (3.4)</w:t>
      </w:r>
    </w:p>
    <w:p w:rsidR="00FE1436" w:rsidRPr="00B125CB" w:rsidRDefault="00FE1436" w:rsidP="00FE1436">
      <w:pPr>
        <w:pStyle w:val="ListParagraph"/>
        <w:spacing w:line="360" w:lineRule="auto"/>
        <w:ind w:firstLine="567"/>
        <w:jc w:val="both"/>
      </w:pPr>
      <w:r w:rsidRPr="00B125CB">
        <w:t xml:space="preserve">Persamaan 3.4, dimana i menunjukkan </w:t>
      </w:r>
      <w:r w:rsidRPr="00B125CB">
        <w:rPr>
          <w:i/>
        </w:rPr>
        <w:t>croos section</w:t>
      </w:r>
      <w:r w:rsidRPr="00B125CB">
        <w:t xml:space="preserve"> (individu) dan t (periode waktu), dengan mengasumsikan komponen error dalam pengolahan kuadrat terkecil biasa, proses estimasi secara terpisah untuk setiap unit.   </w:t>
      </w:r>
    </w:p>
    <w:p w:rsidR="00FE1436" w:rsidRPr="00B125CB" w:rsidRDefault="00FE1436" w:rsidP="00FE1436">
      <w:pPr>
        <w:pStyle w:val="ListParagraph"/>
        <w:numPr>
          <w:ilvl w:val="0"/>
          <w:numId w:val="6"/>
        </w:numPr>
        <w:spacing w:line="360" w:lineRule="auto"/>
        <w:ind w:left="993"/>
      </w:pPr>
      <w:r w:rsidRPr="00B125CB">
        <w:t xml:space="preserve">Pendekatan </w:t>
      </w:r>
      <w:r w:rsidRPr="00B125CB">
        <w:rPr>
          <w:i/>
        </w:rPr>
        <w:t>Fixed Effect Model</w:t>
      </w:r>
      <w:r w:rsidRPr="00B125CB">
        <w:t xml:space="preserve"> (FEM) </w:t>
      </w:r>
    </w:p>
    <w:p w:rsidR="00FE1436" w:rsidRPr="00B125CB" w:rsidRDefault="00FE1436" w:rsidP="00FE1436">
      <w:pPr>
        <w:pStyle w:val="ListParagraph"/>
        <w:spacing w:line="360" w:lineRule="auto"/>
        <w:ind w:firstLine="567"/>
        <w:jc w:val="both"/>
      </w:pPr>
      <w:r w:rsidRPr="00B125CB">
        <w:t xml:space="preserve">Metode estimasi ini diasumsikan bahwa setiap individu terdapat efek yang berbeda. Perbedaan tersebut dapat diakomodasi melalui perbedaan intercepnya. Model ini menggunakan teknik variabel dummy yang mengestimasi parameter yang belum diketahui, model persamaan regresinya dapat ditulis sebagai berikut: </w:t>
      </w:r>
    </w:p>
    <w:p w:rsidR="00FE1436" w:rsidRPr="00B125CB" w:rsidRDefault="00FE1436" w:rsidP="00FE1436">
      <w:pPr>
        <w:spacing w:after="0" w:line="360" w:lineRule="auto"/>
        <w:jc w:val="center"/>
        <w:rPr>
          <w:rFonts w:ascii="Times New Roman" w:hAnsi="Times New Roman" w:cs="Times New Roman"/>
          <w:sz w:val="24"/>
          <w:szCs w:val="24"/>
        </w:rPr>
      </w:pPr>
      <w:r w:rsidRPr="00B125CB">
        <w:rPr>
          <w:rFonts w:ascii="Times New Roman" w:hAnsi="Times New Roman" w:cs="Times New Roman"/>
          <w:sz w:val="24"/>
          <w:szCs w:val="24"/>
        </w:rPr>
        <w:t xml:space="preserve">yit = a + iai + Xiit </w:t>
      </w:r>
      <w:r w:rsidRPr="00B125CB">
        <w:rPr>
          <w:rFonts w:ascii="Cambria Math" w:hAnsi="Cambria Math" w:cs="Cambria Math"/>
          <w:sz w:val="24"/>
          <w:szCs w:val="24"/>
        </w:rPr>
        <w:t>𝛽</w:t>
      </w:r>
      <w:r w:rsidRPr="00B125CB">
        <w:rPr>
          <w:rFonts w:ascii="Times New Roman" w:hAnsi="Times New Roman" w:cs="Times New Roman"/>
          <w:sz w:val="24"/>
          <w:szCs w:val="24"/>
        </w:rPr>
        <w:t xml:space="preserve"> +  ɛit                        (3.5)</w:t>
      </w:r>
    </w:p>
    <w:p w:rsidR="00FE1436" w:rsidRPr="00B125CB" w:rsidRDefault="00FE1436" w:rsidP="00FE1436">
      <w:pPr>
        <w:pStyle w:val="ListParagraph"/>
        <w:spacing w:line="360" w:lineRule="auto"/>
        <w:ind w:left="709" w:firstLine="567"/>
        <w:jc w:val="both"/>
      </w:pPr>
      <w:r w:rsidRPr="00B125CB">
        <w:t xml:space="preserve">Persamaan 3.5, dimana i menunjukkan </w:t>
      </w:r>
      <w:r w:rsidRPr="00B125CB">
        <w:rPr>
          <w:i/>
        </w:rPr>
        <w:t>croos section</w:t>
      </w:r>
      <w:r w:rsidRPr="00B125CB">
        <w:t xml:space="preserve"> (individu) dan t (periode waktu), dengan mengasumsikan komponen error dalam pengolahan kuadrat terkecil biasa, proses estimasi secara terpisah untuk setiap unit.   </w:t>
      </w:r>
    </w:p>
    <w:p w:rsidR="00FE1436" w:rsidRPr="00B125CB" w:rsidRDefault="00FE1436" w:rsidP="00FE1436">
      <w:pPr>
        <w:pStyle w:val="ListParagraph"/>
        <w:spacing w:line="360" w:lineRule="auto"/>
        <w:ind w:left="709" w:firstLine="567"/>
        <w:jc w:val="both"/>
      </w:pPr>
      <w:r w:rsidRPr="00B125CB">
        <w:t xml:space="preserve">Model pendekatan </w:t>
      </w:r>
      <w:r w:rsidRPr="00B125CB">
        <w:rPr>
          <w:i/>
        </w:rPr>
        <w:t>fixed effect</w:t>
      </w:r>
      <w:r w:rsidRPr="00B125CB">
        <w:t xml:space="preserve"> mempunyai dua asumsi dasar dalam proses estimasi, yaitu:</w:t>
      </w:r>
      <w:r w:rsidRPr="00B125CB">
        <w:rPr>
          <w:rStyle w:val="FootnoteReference"/>
          <w:rFonts w:eastAsiaTheme="majorEastAsia"/>
        </w:rPr>
        <w:footnoteReference w:id="14"/>
      </w:r>
      <w:r w:rsidRPr="00B125CB">
        <w:t xml:space="preserve"> </w:t>
      </w:r>
    </w:p>
    <w:p w:rsidR="00FE1436" w:rsidRPr="00B125CB" w:rsidRDefault="00FE1436" w:rsidP="00FE1436">
      <w:pPr>
        <w:pStyle w:val="ListParagraph"/>
        <w:numPr>
          <w:ilvl w:val="0"/>
          <w:numId w:val="7"/>
        </w:numPr>
        <w:spacing w:line="360" w:lineRule="auto"/>
        <w:ind w:left="1560"/>
        <w:jc w:val="both"/>
      </w:pPr>
      <w:r w:rsidRPr="00B125CB">
        <w:t>Antar Individu/Unit</w:t>
      </w:r>
    </w:p>
    <w:p w:rsidR="00FE1436" w:rsidRPr="00B125CB" w:rsidRDefault="00FE1436" w:rsidP="00FE1436">
      <w:pPr>
        <w:pStyle w:val="ListParagraph"/>
        <w:spacing w:line="360" w:lineRule="auto"/>
        <w:ind w:left="1560" w:firstLine="567"/>
        <w:jc w:val="both"/>
      </w:pPr>
      <w:r w:rsidRPr="00B125CB">
        <w:t xml:space="preserve">Mengasumsikan estimasi data konstan tetapi intercept berbeda dikarenakan adanya perbedaan antar individu atau unit, dan intercept hanya </w:t>
      </w:r>
      <w:r w:rsidRPr="00B125CB">
        <w:lastRenderedPageBreak/>
        <w:t xml:space="preserve">dipengaruhi individu atau unit saja sedangkan periode waktu diabaikan karena dianggap tidak berpengaruh kepada intercept. </w:t>
      </w:r>
    </w:p>
    <w:p w:rsidR="00FE1436" w:rsidRPr="00B125CB" w:rsidRDefault="00FE1436" w:rsidP="00FE1436">
      <w:pPr>
        <w:pStyle w:val="ListParagraph"/>
        <w:numPr>
          <w:ilvl w:val="0"/>
          <w:numId w:val="7"/>
        </w:numPr>
        <w:spacing w:line="360" w:lineRule="auto"/>
        <w:ind w:left="1560"/>
        <w:jc w:val="both"/>
      </w:pPr>
      <w:r w:rsidRPr="00B125CB">
        <w:t xml:space="preserve">Antar Waktu dan Individu/Unit  </w:t>
      </w:r>
    </w:p>
    <w:p w:rsidR="00FE1436" w:rsidRPr="00B125CB" w:rsidRDefault="00FE1436" w:rsidP="00FE1436">
      <w:pPr>
        <w:pStyle w:val="ListParagraph"/>
        <w:spacing w:line="360" w:lineRule="auto"/>
        <w:ind w:left="1560" w:firstLine="567"/>
        <w:jc w:val="both"/>
      </w:pPr>
      <w:r w:rsidRPr="00B125CB">
        <w:t xml:space="preserve">Model ini digunakan untuk menjelaskan estimasi data panel dalam mengahasilkan persamaan konstan, tetapi intercept tidak sama yang disebabkan perbedaan antara periode waktu dan unit/individu yang digunakan dalam analisis. </w:t>
      </w:r>
    </w:p>
    <w:p w:rsidR="00FE1436" w:rsidRPr="00B125CB" w:rsidRDefault="00FE1436" w:rsidP="00FE1436">
      <w:pPr>
        <w:pStyle w:val="ListParagraph"/>
        <w:numPr>
          <w:ilvl w:val="0"/>
          <w:numId w:val="6"/>
        </w:numPr>
        <w:spacing w:line="360" w:lineRule="auto"/>
        <w:ind w:left="993" w:hanging="283"/>
      </w:pPr>
      <w:r w:rsidRPr="00B125CB">
        <w:t xml:space="preserve">Pendekatan </w:t>
      </w:r>
      <w:r w:rsidRPr="00B125CB">
        <w:rPr>
          <w:i/>
        </w:rPr>
        <w:t>Random Effect Model</w:t>
      </w:r>
      <w:r w:rsidRPr="00B125CB">
        <w:t xml:space="preserve"> (REM)</w:t>
      </w:r>
    </w:p>
    <w:p w:rsidR="00FE1436" w:rsidRPr="00B125CB" w:rsidRDefault="00FE1436" w:rsidP="00FE1436">
      <w:pPr>
        <w:pStyle w:val="ListParagraph"/>
        <w:spacing w:line="360" w:lineRule="auto"/>
        <w:ind w:firstLine="567"/>
        <w:jc w:val="both"/>
      </w:pPr>
      <w:r w:rsidRPr="00B125CB">
        <w:t xml:space="preserve">Pendekatan model data panel yang ketiga menggunakan </w:t>
      </w:r>
      <w:r w:rsidRPr="00B125CB">
        <w:rPr>
          <w:i/>
        </w:rPr>
        <w:t>random effect</w:t>
      </w:r>
      <w:r w:rsidRPr="00B125CB">
        <w:t xml:space="preserve"> model, model REM tidak seperti model FEM yang menggunakan variabel dummy. Pendekatan model ini untuk mengatasi adanya kelemahan yang terdapat pada model sebelumnya: FEM dan CEM. Model ini menggunakan efek spesifik dari masing-masing indivisu/unit diperlakukan sebagai bagian dari komponen error yang bersifat acak dan tidak berkorelasi dengan variabel penjelas yang teramati. </w:t>
      </w:r>
    </w:p>
    <w:p w:rsidR="00FE1436" w:rsidRPr="00B125CB" w:rsidRDefault="00FE1436" w:rsidP="00FE1436">
      <w:pPr>
        <w:pStyle w:val="ListParagraph"/>
        <w:spacing w:line="360" w:lineRule="auto"/>
        <w:ind w:firstLine="567"/>
        <w:jc w:val="both"/>
      </w:pPr>
      <w:r w:rsidRPr="00B125CB">
        <w:t xml:space="preserve">Model ini menyakini bahwa setiap variabel mempunyai slope dan intercept yang berbeda sebagai bias dari perbedaan antara periode waktu penelitian dan individu/unit, dan intercept yang bersifat random. </w:t>
      </w:r>
    </w:p>
    <w:p w:rsidR="00FE1436" w:rsidRPr="00B125CB" w:rsidRDefault="00FE1436" w:rsidP="00FE1436">
      <w:pPr>
        <w:pStyle w:val="ListParagraph"/>
        <w:spacing w:line="360" w:lineRule="auto"/>
        <w:ind w:firstLine="567"/>
        <w:jc w:val="both"/>
      </w:pPr>
    </w:p>
    <w:p w:rsidR="00FE1436" w:rsidRPr="00B125CB" w:rsidRDefault="00FE1436" w:rsidP="00FE1436">
      <w:pPr>
        <w:pStyle w:val="ListParagraph"/>
        <w:spacing w:line="360" w:lineRule="auto"/>
        <w:ind w:firstLine="567"/>
        <w:jc w:val="both"/>
      </w:pPr>
      <w:r w:rsidRPr="00B125CB">
        <w:t>Persamaan model random effect sebagai berikut:</w:t>
      </w:r>
    </w:p>
    <w:p w:rsidR="00FE1436" w:rsidRPr="00B125CB" w:rsidRDefault="00FE1436" w:rsidP="00FE1436">
      <w:pPr>
        <w:spacing w:after="0" w:line="360" w:lineRule="auto"/>
        <w:jc w:val="center"/>
        <w:rPr>
          <w:rFonts w:ascii="Times New Roman" w:hAnsi="Times New Roman" w:cs="Times New Roman"/>
          <w:sz w:val="24"/>
          <w:szCs w:val="24"/>
        </w:rPr>
      </w:pPr>
      <w:r w:rsidRPr="00B125CB">
        <w:rPr>
          <w:rFonts w:ascii="Times New Roman" w:hAnsi="Times New Roman" w:cs="Times New Roman"/>
          <w:sz w:val="24"/>
          <w:szCs w:val="24"/>
        </w:rPr>
        <w:t xml:space="preserve">yit = a + Xiit </w:t>
      </w:r>
      <w:r w:rsidRPr="00B125CB">
        <w:rPr>
          <w:rFonts w:ascii="Cambria Math" w:hAnsi="Cambria Math" w:cs="Cambria Math"/>
          <w:sz w:val="24"/>
          <w:szCs w:val="24"/>
        </w:rPr>
        <w:t>𝛽</w:t>
      </w:r>
      <w:r w:rsidRPr="00B125CB">
        <w:rPr>
          <w:rFonts w:ascii="Times New Roman" w:hAnsi="Times New Roman" w:cs="Times New Roman"/>
          <w:sz w:val="24"/>
          <w:szCs w:val="24"/>
        </w:rPr>
        <w:t xml:space="preserve"> +  Wit</w:t>
      </w:r>
      <w:r w:rsidRPr="00B125CB">
        <w:rPr>
          <w:rFonts w:ascii="Times New Roman" w:hAnsi="Times New Roman" w:cs="Times New Roman"/>
          <w:sz w:val="24"/>
          <w:szCs w:val="24"/>
        </w:rPr>
        <w:tab/>
        <w:t xml:space="preserve">     </w:t>
      </w:r>
      <w:r w:rsidRPr="00B125CB">
        <w:rPr>
          <w:rFonts w:ascii="Times New Roman" w:hAnsi="Times New Roman" w:cs="Times New Roman"/>
          <w:sz w:val="24"/>
          <w:szCs w:val="24"/>
        </w:rPr>
        <w:tab/>
        <w:t xml:space="preserve">    (3.6)</w:t>
      </w:r>
    </w:p>
    <w:p w:rsidR="00FE1436" w:rsidRPr="00B125CB" w:rsidRDefault="00FE1436" w:rsidP="00FE1436">
      <w:pPr>
        <w:pStyle w:val="ListParagraph"/>
        <w:spacing w:line="360" w:lineRule="auto"/>
        <w:jc w:val="both"/>
      </w:pPr>
      <w:r w:rsidRPr="00B125CB">
        <w:t xml:space="preserve">Persamaan 3.6, dimana i menunjukkan </w:t>
      </w:r>
      <w:r w:rsidRPr="00B125CB">
        <w:rPr>
          <w:i/>
        </w:rPr>
        <w:t>croos section</w:t>
      </w:r>
      <w:r w:rsidRPr="00B125CB">
        <w:t xml:space="preserve"> (individu) dan t (periode waktu), Wit komponen error (</w:t>
      </w:r>
      <w:r w:rsidRPr="00B125CB">
        <w:rPr>
          <w:i/>
        </w:rPr>
        <w:t>error term</w:t>
      </w:r>
      <w:r w:rsidRPr="00B125CB">
        <w:t xml:space="preserve">) yang terdiri dari </w:t>
      </w:r>
      <w:r w:rsidRPr="00B125CB">
        <w:rPr>
          <w:i/>
        </w:rPr>
        <w:t>time series</w:t>
      </w:r>
      <w:r w:rsidRPr="00B125CB">
        <w:t xml:space="preserve"> dan </w:t>
      </w:r>
      <w:r w:rsidRPr="00B125CB">
        <w:rPr>
          <w:i/>
        </w:rPr>
        <w:t>croos section</w:t>
      </w:r>
      <w:r w:rsidRPr="00B125CB">
        <w:t>.</w:t>
      </w:r>
    </w:p>
    <w:p w:rsidR="00FE1436" w:rsidRPr="00B125CB" w:rsidRDefault="00FE1436" w:rsidP="00FE1436">
      <w:pPr>
        <w:pStyle w:val="ListParagraph"/>
        <w:spacing w:line="360" w:lineRule="auto"/>
        <w:ind w:left="1593"/>
        <w:jc w:val="both"/>
      </w:pPr>
    </w:p>
    <w:p w:rsidR="00FE1436" w:rsidRPr="00B125CB" w:rsidRDefault="00FE1436" w:rsidP="00FE1436">
      <w:pPr>
        <w:pStyle w:val="ListParagraph"/>
        <w:numPr>
          <w:ilvl w:val="0"/>
          <w:numId w:val="4"/>
        </w:numPr>
        <w:spacing w:line="360" w:lineRule="auto"/>
        <w:ind w:left="426"/>
        <w:rPr>
          <w:b/>
        </w:rPr>
      </w:pPr>
      <w:r w:rsidRPr="00B125CB">
        <w:rPr>
          <w:b/>
        </w:rPr>
        <w:t>Estimasi Model Regresi</w:t>
      </w:r>
    </w:p>
    <w:p w:rsidR="00FE1436" w:rsidRPr="00B125CB" w:rsidRDefault="00FE1436" w:rsidP="00FE1436">
      <w:pPr>
        <w:pStyle w:val="ListParagraph"/>
        <w:spacing w:line="360" w:lineRule="auto"/>
        <w:ind w:left="66" w:firstLine="643"/>
        <w:jc w:val="both"/>
        <w:rPr>
          <w:color w:val="000000"/>
        </w:rPr>
      </w:pPr>
      <w:r w:rsidRPr="00B125CB">
        <w:rPr>
          <w:color w:val="000000"/>
        </w:rPr>
        <w:t xml:space="preserve">Penelitian ini posisi ekspor, impor, investasi dan upah buruh sebagai fasilitas pendukung elemen produksi dalam mempengaruhi pertumbuhan ekonomi. Selanjutnya dalam melakukan penelitian regresi data panel peneliti merumuskan persamaan sebagai berikut : </w:t>
      </w:r>
    </w:p>
    <w:p w:rsidR="00FE1436" w:rsidRPr="00B125CB" w:rsidRDefault="00FE1436" w:rsidP="00FE1436">
      <w:pPr>
        <w:pStyle w:val="ListParagraph"/>
        <w:spacing w:before="240" w:line="360" w:lineRule="auto"/>
        <w:ind w:left="1134" w:firstLine="567"/>
        <w:jc w:val="both"/>
      </w:pPr>
      <w:r w:rsidRPr="00B125CB">
        <w:rPr>
          <w:bCs/>
        </w:rPr>
        <w:t>LogY</w:t>
      </w:r>
      <w:r w:rsidRPr="00B125CB">
        <w:rPr>
          <w:bCs/>
          <w:vertAlign w:val="subscript"/>
        </w:rPr>
        <w:t>it</w:t>
      </w:r>
      <w:r w:rsidRPr="00B125CB">
        <w:rPr>
          <w:bCs/>
        </w:rPr>
        <w:t xml:space="preserve"> = Log </w:t>
      </w:r>
      <w:r w:rsidRPr="00B125CB">
        <w:rPr>
          <w:bCs/>
          <w:i/>
          <w:iCs/>
        </w:rPr>
        <w:t xml:space="preserve">βoi </w:t>
      </w:r>
      <w:r w:rsidRPr="00B125CB">
        <w:rPr>
          <w:bCs/>
        </w:rPr>
        <w:t xml:space="preserve">+ </w:t>
      </w:r>
      <w:r w:rsidRPr="00B125CB">
        <w:rPr>
          <w:bCs/>
          <w:i/>
          <w:iCs/>
        </w:rPr>
        <w:t>β</w:t>
      </w:r>
      <w:r w:rsidRPr="00B125CB">
        <w:rPr>
          <w:bCs/>
          <w:i/>
          <w:iCs/>
          <w:vertAlign w:val="subscript"/>
        </w:rPr>
        <w:t xml:space="preserve">i </w:t>
      </w:r>
      <w:r w:rsidRPr="00B125CB">
        <w:rPr>
          <w:bCs/>
        </w:rPr>
        <w:t>Log X</w:t>
      </w:r>
      <w:r w:rsidRPr="00B125CB">
        <w:rPr>
          <w:bCs/>
          <w:vertAlign w:val="subscript"/>
        </w:rPr>
        <w:t xml:space="preserve">1it </w:t>
      </w:r>
      <w:r w:rsidRPr="00B125CB">
        <w:rPr>
          <w:bCs/>
        </w:rPr>
        <w:t xml:space="preserve">+ </w:t>
      </w:r>
      <w:r w:rsidRPr="00B125CB">
        <w:rPr>
          <w:bCs/>
          <w:i/>
          <w:iCs/>
        </w:rPr>
        <w:t>β</w:t>
      </w:r>
      <w:r w:rsidRPr="00B125CB">
        <w:rPr>
          <w:bCs/>
          <w:i/>
          <w:iCs/>
          <w:vertAlign w:val="subscript"/>
        </w:rPr>
        <w:t xml:space="preserve">2 </w:t>
      </w:r>
      <w:r w:rsidRPr="00B125CB">
        <w:rPr>
          <w:bCs/>
        </w:rPr>
        <w:t>LogX</w:t>
      </w:r>
      <w:r w:rsidRPr="00B125CB">
        <w:rPr>
          <w:bCs/>
          <w:vertAlign w:val="subscript"/>
        </w:rPr>
        <w:t>2 it</w:t>
      </w:r>
      <w:r w:rsidRPr="00B125CB">
        <w:rPr>
          <w:bCs/>
        </w:rPr>
        <w:t xml:space="preserve"> +</w:t>
      </w:r>
      <w:r w:rsidRPr="00B125CB">
        <w:rPr>
          <w:bCs/>
          <w:i/>
          <w:iCs/>
        </w:rPr>
        <w:t xml:space="preserve"> β</w:t>
      </w:r>
      <w:r w:rsidRPr="00B125CB">
        <w:rPr>
          <w:bCs/>
          <w:i/>
          <w:iCs/>
          <w:vertAlign w:val="subscript"/>
        </w:rPr>
        <w:t>3</w:t>
      </w:r>
      <w:r w:rsidRPr="00B125CB">
        <w:rPr>
          <w:bCs/>
        </w:rPr>
        <w:t xml:space="preserve"> LogX</w:t>
      </w:r>
      <w:r w:rsidRPr="00B125CB">
        <w:rPr>
          <w:bCs/>
          <w:vertAlign w:val="subscript"/>
        </w:rPr>
        <w:t xml:space="preserve">3it </w:t>
      </w:r>
      <w:r w:rsidRPr="00B125CB">
        <w:rPr>
          <w:bCs/>
        </w:rPr>
        <w:t>+</w:t>
      </w:r>
      <w:r w:rsidRPr="00B125CB">
        <w:rPr>
          <w:bCs/>
          <w:i/>
          <w:iCs/>
        </w:rPr>
        <w:t xml:space="preserve"> β</w:t>
      </w:r>
      <w:r w:rsidRPr="00B125CB">
        <w:rPr>
          <w:bCs/>
          <w:i/>
          <w:iCs/>
          <w:vertAlign w:val="subscript"/>
        </w:rPr>
        <w:t>i</w:t>
      </w:r>
      <w:r w:rsidRPr="00B125CB">
        <w:rPr>
          <w:bCs/>
          <w:i/>
          <w:iCs/>
        </w:rPr>
        <w:t xml:space="preserve"> Log</w:t>
      </w:r>
      <w:r w:rsidRPr="00B125CB">
        <w:rPr>
          <w:bCs/>
        </w:rPr>
        <w:t>X</w:t>
      </w:r>
      <w:r w:rsidRPr="00B125CB">
        <w:rPr>
          <w:bCs/>
          <w:vertAlign w:val="subscript"/>
        </w:rPr>
        <w:t xml:space="preserve">4it         </w:t>
      </w:r>
      <w:r w:rsidRPr="00B125CB">
        <w:rPr>
          <w:bCs/>
          <w:vertAlign w:val="subscript"/>
        </w:rPr>
        <w:tab/>
      </w:r>
      <w:r w:rsidRPr="00B125CB">
        <w:rPr>
          <w:bCs/>
          <w:vertAlign w:val="subscript"/>
        </w:rPr>
        <w:tab/>
      </w:r>
      <w:r w:rsidRPr="00B125CB">
        <w:rPr>
          <w:bCs/>
          <w:vertAlign w:val="subscript"/>
        </w:rPr>
        <w:tab/>
      </w:r>
      <w:r w:rsidRPr="00B125CB">
        <w:rPr>
          <w:bCs/>
          <w:vertAlign w:val="subscript"/>
        </w:rPr>
        <w:tab/>
      </w:r>
      <w:r w:rsidRPr="00B125CB">
        <w:rPr>
          <w:bCs/>
          <w:vertAlign w:val="subscript"/>
        </w:rPr>
        <w:tab/>
      </w:r>
      <w:r w:rsidRPr="00B125CB">
        <w:rPr>
          <w:bCs/>
          <w:vertAlign w:val="subscript"/>
        </w:rPr>
        <w:tab/>
      </w:r>
      <w:r w:rsidRPr="00B125CB">
        <w:rPr>
          <w:bCs/>
          <w:vertAlign w:val="subscript"/>
        </w:rPr>
        <w:tab/>
        <w:t xml:space="preserve">      </w:t>
      </w:r>
      <w:r w:rsidRPr="00B125CB">
        <w:t>(3.9)</w:t>
      </w:r>
    </w:p>
    <w:p w:rsidR="00FE1436" w:rsidRPr="00B125CB" w:rsidRDefault="00FE1436" w:rsidP="00FE1436">
      <w:pPr>
        <w:pStyle w:val="ListParagraph"/>
        <w:spacing w:line="360" w:lineRule="auto"/>
        <w:ind w:left="1134"/>
        <w:jc w:val="both"/>
        <w:rPr>
          <w:color w:val="000000"/>
        </w:rPr>
      </w:pPr>
      <w:r w:rsidRPr="00B125CB">
        <w:rPr>
          <w:bCs/>
        </w:rPr>
        <w:t xml:space="preserve">Dimana : </w:t>
      </w:r>
    </w:p>
    <w:p w:rsidR="00FE1436" w:rsidRPr="00B125CB" w:rsidRDefault="00FE1436" w:rsidP="00FE1436">
      <w:pPr>
        <w:pStyle w:val="ListParagraph"/>
        <w:spacing w:line="360" w:lineRule="auto"/>
        <w:ind w:left="1134"/>
        <w:rPr>
          <w:bCs/>
        </w:rPr>
      </w:pPr>
      <w:r w:rsidRPr="00B125CB">
        <w:rPr>
          <w:bCs/>
        </w:rPr>
        <w:t>Y</w:t>
      </w:r>
      <w:r w:rsidRPr="00B125CB">
        <w:rPr>
          <w:bCs/>
        </w:rPr>
        <w:tab/>
      </w:r>
      <w:r w:rsidRPr="00B125CB">
        <w:rPr>
          <w:bCs/>
        </w:rPr>
        <w:tab/>
        <w:t xml:space="preserve">= Log PDB </w:t>
      </w:r>
      <w:r w:rsidRPr="00B125CB">
        <w:rPr>
          <w:lang w:val="en-US"/>
        </w:rPr>
        <w:t>10 Negara OKI</w:t>
      </w:r>
    </w:p>
    <w:p w:rsidR="00FE1436" w:rsidRPr="00B125CB" w:rsidRDefault="00FE1436" w:rsidP="00FE1436">
      <w:pPr>
        <w:pStyle w:val="ListParagraph"/>
        <w:spacing w:line="360" w:lineRule="auto"/>
        <w:ind w:left="1134"/>
        <w:rPr>
          <w:bCs/>
        </w:rPr>
      </w:pPr>
      <w:r w:rsidRPr="00B125CB">
        <w:rPr>
          <w:bCs/>
        </w:rPr>
        <w:t>X</w:t>
      </w:r>
      <w:r w:rsidRPr="00B125CB">
        <w:rPr>
          <w:bCs/>
          <w:vertAlign w:val="subscript"/>
        </w:rPr>
        <w:t>1</w:t>
      </w:r>
      <w:r w:rsidRPr="00B125CB">
        <w:rPr>
          <w:bCs/>
          <w:vertAlign w:val="subscript"/>
        </w:rPr>
        <w:tab/>
      </w:r>
      <w:r w:rsidRPr="00B125CB">
        <w:rPr>
          <w:bCs/>
          <w:vertAlign w:val="subscript"/>
        </w:rPr>
        <w:tab/>
      </w:r>
      <w:r w:rsidRPr="00B125CB">
        <w:rPr>
          <w:bCs/>
        </w:rPr>
        <w:t>= Log ekspor</w:t>
      </w:r>
    </w:p>
    <w:p w:rsidR="00FE1436" w:rsidRPr="00B125CB" w:rsidRDefault="00FE1436" w:rsidP="00FE1436">
      <w:pPr>
        <w:pStyle w:val="ListParagraph"/>
        <w:spacing w:line="360" w:lineRule="auto"/>
        <w:ind w:left="1134"/>
        <w:rPr>
          <w:bCs/>
        </w:rPr>
      </w:pPr>
      <w:r w:rsidRPr="00B125CB">
        <w:rPr>
          <w:bCs/>
        </w:rPr>
        <w:t>X</w:t>
      </w:r>
      <w:r w:rsidRPr="00B125CB">
        <w:rPr>
          <w:bCs/>
          <w:vertAlign w:val="subscript"/>
        </w:rPr>
        <w:t>2</w:t>
      </w:r>
      <w:r w:rsidRPr="00B125CB">
        <w:rPr>
          <w:bCs/>
          <w:vertAlign w:val="subscript"/>
        </w:rPr>
        <w:tab/>
      </w:r>
      <w:r w:rsidRPr="00B125CB">
        <w:rPr>
          <w:bCs/>
          <w:vertAlign w:val="subscript"/>
        </w:rPr>
        <w:tab/>
      </w:r>
      <w:r w:rsidRPr="00B125CB">
        <w:rPr>
          <w:bCs/>
        </w:rPr>
        <w:t>= Log impor</w:t>
      </w:r>
    </w:p>
    <w:p w:rsidR="00FE1436" w:rsidRPr="00B125CB" w:rsidRDefault="00FE1436" w:rsidP="00FE1436">
      <w:pPr>
        <w:pStyle w:val="ListParagraph"/>
        <w:spacing w:line="360" w:lineRule="auto"/>
        <w:ind w:left="1134"/>
        <w:rPr>
          <w:bCs/>
        </w:rPr>
      </w:pPr>
      <w:r w:rsidRPr="00B125CB">
        <w:rPr>
          <w:bCs/>
        </w:rPr>
        <w:t>X</w:t>
      </w:r>
      <w:r w:rsidRPr="00B125CB">
        <w:rPr>
          <w:bCs/>
          <w:vertAlign w:val="subscript"/>
        </w:rPr>
        <w:t xml:space="preserve">3 </w:t>
      </w:r>
      <w:r w:rsidRPr="00B125CB">
        <w:rPr>
          <w:bCs/>
          <w:vertAlign w:val="subscript"/>
        </w:rPr>
        <w:tab/>
      </w:r>
      <w:r w:rsidRPr="00B125CB">
        <w:rPr>
          <w:bCs/>
          <w:vertAlign w:val="subscript"/>
        </w:rPr>
        <w:tab/>
      </w:r>
      <w:r w:rsidRPr="00B125CB">
        <w:rPr>
          <w:bCs/>
        </w:rPr>
        <w:t>= Log investasi</w:t>
      </w:r>
    </w:p>
    <w:p w:rsidR="00FE1436" w:rsidRPr="00B125CB" w:rsidRDefault="00FE1436" w:rsidP="00FE1436">
      <w:pPr>
        <w:pStyle w:val="ListParagraph"/>
        <w:spacing w:line="360" w:lineRule="auto"/>
        <w:ind w:left="1134"/>
        <w:rPr>
          <w:bCs/>
        </w:rPr>
      </w:pPr>
      <w:r w:rsidRPr="00B125CB">
        <w:rPr>
          <w:bCs/>
        </w:rPr>
        <w:lastRenderedPageBreak/>
        <w:t>X</w:t>
      </w:r>
      <w:r w:rsidRPr="00B125CB">
        <w:rPr>
          <w:bCs/>
          <w:vertAlign w:val="subscript"/>
        </w:rPr>
        <w:t xml:space="preserve">4 </w:t>
      </w:r>
      <w:r w:rsidRPr="00B125CB">
        <w:rPr>
          <w:bCs/>
          <w:vertAlign w:val="subscript"/>
        </w:rPr>
        <w:tab/>
      </w:r>
      <w:r w:rsidRPr="00B125CB">
        <w:rPr>
          <w:bCs/>
          <w:vertAlign w:val="subscript"/>
        </w:rPr>
        <w:tab/>
      </w:r>
      <w:r w:rsidRPr="00B125CB">
        <w:rPr>
          <w:bCs/>
        </w:rPr>
        <w:t>= Log upah buruh</w:t>
      </w:r>
    </w:p>
    <w:p w:rsidR="00FE1436" w:rsidRPr="00B125CB" w:rsidRDefault="00FE1436" w:rsidP="00FE1436">
      <w:pPr>
        <w:pStyle w:val="ListParagraph"/>
        <w:spacing w:line="360" w:lineRule="auto"/>
        <w:ind w:left="1134"/>
        <w:rPr>
          <w:bCs/>
          <w:i/>
          <w:iCs/>
        </w:rPr>
      </w:pPr>
      <w:r w:rsidRPr="00B125CB">
        <w:rPr>
          <w:bCs/>
          <w:i/>
          <w:iCs/>
        </w:rPr>
        <w:t>β</w:t>
      </w:r>
      <w:r w:rsidRPr="00B125CB">
        <w:rPr>
          <w:bCs/>
          <w:i/>
          <w:iCs/>
          <w:vertAlign w:val="subscript"/>
        </w:rPr>
        <w:t>o</w:t>
      </w:r>
      <w:r w:rsidRPr="00B125CB">
        <w:rPr>
          <w:bCs/>
          <w:i/>
          <w:iCs/>
        </w:rPr>
        <w:t xml:space="preserve">i </w:t>
      </w:r>
      <w:r w:rsidRPr="00B125CB">
        <w:rPr>
          <w:bCs/>
          <w:i/>
          <w:iCs/>
        </w:rPr>
        <w:tab/>
      </w:r>
      <w:r w:rsidRPr="00B125CB">
        <w:rPr>
          <w:bCs/>
        </w:rPr>
        <w:t>= Konstanta/</w:t>
      </w:r>
      <w:r w:rsidRPr="00B125CB">
        <w:rPr>
          <w:bCs/>
          <w:i/>
          <w:iCs/>
        </w:rPr>
        <w:t>intercept ke-1</w:t>
      </w:r>
    </w:p>
    <w:p w:rsidR="00FE1436" w:rsidRPr="00B125CB" w:rsidRDefault="00FE1436" w:rsidP="00FE1436">
      <w:pPr>
        <w:pStyle w:val="ListParagraph"/>
        <w:spacing w:line="360" w:lineRule="auto"/>
        <w:ind w:left="1134"/>
        <w:rPr>
          <w:bCs/>
        </w:rPr>
      </w:pPr>
      <w:r w:rsidRPr="00B125CB">
        <w:rPr>
          <w:bCs/>
          <w:i/>
          <w:iCs/>
        </w:rPr>
        <w:t>β β</w:t>
      </w:r>
      <w:r w:rsidRPr="00B125CB">
        <w:rPr>
          <w:bCs/>
          <w:i/>
          <w:iCs/>
          <w:vertAlign w:val="subscript"/>
        </w:rPr>
        <w:t>2</w:t>
      </w:r>
      <w:r w:rsidRPr="00B125CB">
        <w:rPr>
          <w:bCs/>
          <w:i/>
          <w:iCs/>
        </w:rPr>
        <w:t xml:space="preserve"> β</w:t>
      </w:r>
      <w:r w:rsidRPr="00B125CB">
        <w:rPr>
          <w:bCs/>
          <w:i/>
          <w:iCs/>
          <w:vertAlign w:val="subscript"/>
        </w:rPr>
        <w:t>3</w:t>
      </w:r>
      <w:r w:rsidRPr="00B125CB">
        <w:rPr>
          <w:bCs/>
          <w:i/>
          <w:iCs/>
        </w:rPr>
        <w:t xml:space="preserve"> β</w:t>
      </w:r>
      <w:r w:rsidRPr="00B125CB">
        <w:rPr>
          <w:bCs/>
          <w:i/>
          <w:iCs/>
          <w:vertAlign w:val="subscript"/>
        </w:rPr>
        <w:t>4</w:t>
      </w:r>
      <w:r w:rsidRPr="00B125CB">
        <w:rPr>
          <w:bCs/>
          <w:i/>
          <w:iCs/>
          <w:vertAlign w:val="subscript"/>
        </w:rPr>
        <w:tab/>
      </w:r>
      <w:r w:rsidRPr="00B125CB">
        <w:rPr>
          <w:bCs/>
          <w:i/>
          <w:iCs/>
        </w:rPr>
        <w:t xml:space="preserve">= </w:t>
      </w:r>
      <w:r w:rsidRPr="00B125CB">
        <w:rPr>
          <w:bCs/>
        </w:rPr>
        <w:t>coefesien regresi dari masing-masing variabel X</w:t>
      </w:r>
    </w:p>
    <w:p w:rsidR="00FE1436" w:rsidRPr="00B125CB" w:rsidRDefault="00FE1436" w:rsidP="00FE1436">
      <w:pPr>
        <w:pStyle w:val="ListParagraph"/>
        <w:spacing w:line="360" w:lineRule="auto"/>
        <w:ind w:left="1134"/>
        <w:rPr>
          <w:bCs/>
          <w:lang w:val="en-US"/>
        </w:rPr>
      </w:pPr>
      <w:r w:rsidRPr="00B125CB">
        <w:rPr>
          <w:bCs/>
        </w:rPr>
        <w:t xml:space="preserve">i </w:t>
      </w:r>
      <w:r w:rsidRPr="00B125CB">
        <w:rPr>
          <w:bCs/>
        </w:rPr>
        <w:tab/>
      </w:r>
      <w:r w:rsidRPr="00B125CB">
        <w:rPr>
          <w:bCs/>
        </w:rPr>
        <w:tab/>
        <w:t xml:space="preserve">= jumlah jenis </w:t>
      </w:r>
      <w:r w:rsidRPr="00B125CB">
        <w:rPr>
          <w:bCs/>
          <w:lang w:val="en-US"/>
        </w:rPr>
        <w:t>negara</w:t>
      </w:r>
    </w:p>
    <w:p w:rsidR="00FE1436" w:rsidRPr="00B125CB" w:rsidRDefault="00FE1436" w:rsidP="00FE1436">
      <w:pPr>
        <w:pStyle w:val="ListParagraph"/>
        <w:spacing w:line="360" w:lineRule="auto"/>
        <w:ind w:left="1134"/>
        <w:rPr>
          <w:bCs/>
        </w:rPr>
      </w:pPr>
      <w:r w:rsidRPr="00B125CB">
        <w:rPr>
          <w:bCs/>
        </w:rPr>
        <w:t xml:space="preserve">t </w:t>
      </w:r>
      <w:r w:rsidRPr="00B125CB">
        <w:rPr>
          <w:bCs/>
        </w:rPr>
        <w:tab/>
      </w:r>
      <w:r w:rsidRPr="00B125CB">
        <w:rPr>
          <w:bCs/>
        </w:rPr>
        <w:tab/>
        <w:t>= jumlah periode waktu</w:t>
      </w:r>
    </w:p>
    <w:p w:rsidR="00FE1436" w:rsidRPr="00B125CB" w:rsidRDefault="00FE1436" w:rsidP="00FE1436">
      <w:pPr>
        <w:pStyle w:val="ListParagraph"/>
        <w:spacing w:line="360" w:lineRule="auto"/>
        <w:ind w:left="1134"/>
        <w:rPr>
          <w:bCs/>
        </w:rPr>
      </w:pPr>
    </w:p>
    <w:p w:rsidR="00FE1436" w:rsidRPr="00B125CB" w:rsidRDefault="00FE1436" w:rsidP="00FE1436">
      <w:pPr>
        <w:pStyle w:val="ListParagraph"/>
        <w:numPr>
          <w:ilvl w:val="1"/>
          <w:numId w:val="4"/>
        </w:numPr>
        <w:spacing w:line="360" w:lineRule="auto"/>
        <w:ind w:left="1080"/>
      </w:pPr>
      <w:r w:rsidRPr="00B125CB">
        <w:t>Pemilihan Model</w:t>
      </w:r>
    </w:p>
    <w:p w:rsidR="00FE1436" w:rsidRPr="00B125CB" w:rsidRDefault="00FE1436" w:rsidP="00FE1436">
      <w:pPr>
        <w:pStyle w:val="ListParagraph"/>
        <w:spacing w:line="360" w:lineRule="auto"/>
        <w:ind w:left="1080" w:firstLine="621"/>
        <w:jc w:val="both"/>
        <w:rPr>
          <w:color w:val="000000"/>
        </w:rPr>
      </w:pPr>
      <w:r w:rsidRPr="00B125CB">
        <w:rPr>
          <w:color w:val="000000"/>
        </w:rPr>
        <w:t>Pemilihan dilakukan untuk memenuhi syarat dan karakteristik penelitian kuantitatif eksploratif dengan cara memilih dari tiga model pendekatan seperti CEM, FEM, dan REM. Maka, penulis melakukan pengujian dari ketiga pendekatan tersebut agar mendapatkan dan memilih model estimasi terbaik, diantaranya:</w:t>
      </w:r>
      <w:r w:rsidRPr="00B125CB">
        <w:rPr>
          <w:rStyle w:val="FootnoteReference"/>
          <w:rFonts w:eastAsiaTheme="majorEastAsia"/>
          <w:color w:val="000000"/>
        </w:rPr>
        <w:footnoteReference w:id="15"/>
      </w:r>
    </w:p>
    <w:p w:rsidR="00FE1436" w:rsidRPr="00B125CB" w:rsidRDefault="00FE1436" w:rsidP="00FE1436">
      <w:pPr>
        <w:pStyle w:val="ListParagraph"/>
        <w:numPr>
          <w:ilvl w:val="0"/>
          <w:numId w:val="8"/>
        </w:numPr>
        <w:spacing w:line="360" w:lineRule="auto"/>
        <w:jc w:val="both"/>
        <w:rPr>
          <w:color w:val="000000"/>
        </w:rPr>
      </w:pPr>
      <w:r w:rsidRPr="00B125CB">
        <w:rPr>
          <w:color w:val="000000"/>
        </w:rPr>
        <w:t xml:space="preserve">Melakukan Uji </w:t>
      </w:r>
      <w:r w:rsidRPr="00B125CB">
        <w:rPr>
          <w:i/>
          <w:iCs/>
          <w:color w:val="000000"/>
        </w:rPr>
        <w:t xml:space="preserve">Chow </w:t>
      </w:r>
    </w:p>
    <w:p w:rsidR="00FE1436" w:rsidRPr="00B125CB" w:rsidRDefault="00FE1436" w:rsidP="00FE1436">
      <w:pPr>
        <w:pStyle w:val="ListParagraph"/>
        <w:spacing w:line="360" w:lineRule="auto"/>
        <w:ind w:left="1494" w:firstLine="567"/>
        <w:jc w:val="both"/>
        <w:rPr>
          <w:color w:val="000000"/>
        </w:rPr>
      </w:pPr>
      <w:r w:rsidRPr="00B125CB">
        <w:rPr>
          <w:color w:val="000000"/>
        </w:rPr>
        <w:t xml:space="preserve">Pengujian dalam pemilihan model regresi data panel dilakukan dengan tujuan untuk mengetahui dan memilih satu diantara pendekatan model </w:t>
      </w:r>
      <w:r w:rsidRPr="00B125CB">
        <w:rPr>
          <w:i/>
          <w:iCs/>
          <w:color w:val="000000"/>
        </w:rPr>
        <w:t xml:space="preserve">common effect </w:t>
      </w:r>
      <w:r w:rsidRPr="00B125CB">
        <w:rPr>
          <w:color w:val="000000"/>
        </w:rPr>
        <w:t xml:space="preserve">dan model </w:t>
      </w:r>
      <w:r w:rsidRPr="00B125CB">
        <w:rPr>
          <w:i/>
          <w:iCs/>
          <w:color w:val="000000"/>
        </w:rPr>
        <w:t xml:space="preserve">fixed effect, </w:t>
      </w:r>
      <w:r w:rsidRPr="00B125CB">
        <w:rPr>
          <w:color w:val="000000"/>
        </w:rPr>
        <w:t xml:space="preserve">dengan pengujian hipotesis dan taraf signifikansi sebagai berikut:  </w:t>
      </w:r>
    </w:p>
    <w:p w:rsidR="00FE1436" w:rsidRPr="00B125CB" w:rsidRDefault="00FE1436" w:rsidP="00FE1436">
      <w:pPr>
        <w:pStyle w:val="ListParagraph"/>
        <w:spacing w:line="360" w:lineRule="auto"/>
        <w:ind w:left="1287" w:firstLine="567"/>
        <w:jc w:val="both"/>
        <w:rPr>
          <w:color w:val="000000"/>
        </w:rPr>
      </w:pPr>
      <w:r w:rsidRPr="00B125CB">
        <w:rPr>
          <w:color w:val="000000"/>
        </w:rPr>
        <w:t>H</w:t>
      </w:r>
      <w:r w:rsidRPr="00B125CB">
        <w:rPr>
          <w:color w:val="000000"/>
          <w:vertAlign w:val="subscript"/>
        </w:rPr>
        <w:t xml:space="preserve">0 </w:t>
      </w:r>
      <w:r w:rsidRPr="00B125CB">
        <w:rPr>
          <w:color w:val="000000"/>
        </w:rPr>
        <w:t xml:space="preserve">: memilih model </w:t>
      </w:r>
      <w:r w:rsidRPr="00B125CB">
        <w:rPr>
          <w:i/>
          <w:iCs/>
          <w:color w:val="000000"/>
        </w:rPr>
        <w:t xml:space="preserve">common effect </w:t>
      </w:r>
      <w:r w:rsidRPr="00B125CB">
        <w:rPr>
          <w:color w:val="000000"/>
        </w:rPr>
        <w:t>(CEM)</w:t>
      </w:r>
      <w:r w:rsidRPr="00B125CB">
        <w:rPr>
          <w:i/>
          <w:iCs/>
          <w:color w:val="000000"/>
        </w:rPr>
        <w:t xml:space="preserve"> </w:t>
      </w:r>
    </w:p>
    <w:p w:rsidR="00FE1436" w:rsidRPr="00B125CB" w:rsidRDefault="00FE1436" w:rsidP="00FE1436">
      <w:pPr>
        <w:pStyle w:val="ListParagraph"/>
        <w:spacing w:line="360" w:lineRule="auto"/>
        <w:ind w:left="1287" w:firstLine="567"/>
        <w:jc w:val="both"/>
        <w:rPr>
          <w:color w:val="000000"/>
        </w:rPr>
      </w:pPr>
      <w:r w:rsidRPr="00B125CB">
        <w:rPr>
          <w:color w:val="000000"/>
        </w:rPr>
        <w:t>H</w:t>
      </w:r>
      <w:r w:rsidRPr="00B125CB">
        <w:rPr>
          <w:color w:val="000000"/>
          <w:vertAlign w:val="subscript"/>
        </w:rPr>
        <w:t xml:space="preserve">1 : </w:t>
      </w:r>
      <w:r w:rsidRPr="00B125CB">
        <w:rPr>
          <w:color w:val="000000"/>
        </w:rPr>
        <w:t xml:space="preserve">memilih model </w:t>
      </w:r>
      <w:r w:rsidRPr="00B125CB">
        <w:rPr>
          <w:i/>
          <w:iCs/>
          <w:color w:val="000000"/>
        </w:rPr>
        <w:t xml:space="preserve">fixed effect </w:t>
      </w:r>
      <w:r w:rsidRPr="00B125CB">
        <w:rPr>
          <w:color w:val="000000"/>
        </w:rPr>
        <w:t>(FEM)</w:t>
      </w:r>
    </w:p>
    <w:p w:rsidR="00FE1436" w:rsidRPr="00B125CB" w:rsidRDefault="00FE1436" w:rsidP="00FE1436">
      <w:pPr>
        <w:pStyle w:val="ListParagraph"/>
        <w:spacing w:line="360" w:lineRule="auto"/>
        <w:ind w:left="1440" w:firstLine="567"/>
        <w:jc w:val="both"/>
        <w:rPr>
          <w:color w:val="000000"/>
        </w:rPr>
      </w:pPr>
      <w:r w:rsidRPr="00B125CB">
        <w:rPr>
          <w:color w:val="000000"/>
        </w:rPr>
        <w:t xml:space="preserve">Pengujian ini dengan menentukan taraf signifikansi dari nilai </w:t>
      </w:r>
      <w:r w:rsidRPr="00B125CB">
        <w:rPr>
          <w:i/>
          <w:iCs/>
          <w:color w:val="000000"/>
        </w:rPr>
        <w:t xml:space="preserve">croos-section </w:t>
      </w:r>
      <w:r w:rsidRPr="00B125CB">
        <w:rPr>
          <w:color w:val="000000"/>
        </w:rPr>
        <w:t xml:space="preserve">F, yakni apabila &lt; </w:t>
      </w:r>
      <w:r w:rsidRPr="00B125CB">
        <w:rPr>
          <w:i/>
          <w:iCs/>
          <w:color w:val="000000"/>
        </w:rPr>
        <w:t xml:space="preserve">a </w:t>
      </w:r>
      <w:r w:rsidRPr="00B125CB">
        <w:rPr>
          <w:color w:val="000000"/>
        </w:rPr>
        <w:t xml:space="preserve">= 0,05 maka Ho ditolak dan memilih pendekatan FEM sebagai alat analisis data panelnya, dan jika &gt; </w:t>
      </w:r>
      <w:r w:rsidRPr="00B125CB">
        <w:rPr>
          <w:i/>
          <w:iCs/>
          <w:color w:val="000000"/>
        </w:rPr>
        <w:t xml:space="preserve">a </w:t>
      </w:r>
      <w:r w:rsidRPr="00B125CB">
        <w:rPr>
          <w:color w:val="000000"/>
        </w:rPr>
        <w:t xml:space="preserve">= 0,05 maka Hi ditolak dan memilih pendekatan CEM. Setelah mengetahui bahwa pendekatan FEM yang diterima, selanjutnya melakukan pengujian kembali dengan memilih antara pendekatan model FEM dan </w:t>
      </w:r>
      <w:r w:rsidRPr="00B125CB">
        <w:rPr>
          <w:i/>
          <w:iCs/>
          <w:color w:val="000000"/>
        </w:rPr>
        <w:t>random effect models</w:t>
      </w:r>
      <w:r w:rsidRPr="00B125CB">
        <w:rPr>
          <w:color w:val="000000"/>
        </w:rPr>
        <w:t xml:space="preserve">.      </w:t>
      </w:r>
    </w:p>
    <w:p w:rsidR="00FE1436" w:rsidRPr="00B125CB" w:rsidRDefault="00FE1436" w:rsidP="00FE1436">
      <w:pPr>
        <w:pStyle w:val="ListParagraph"/>
        <w:numPr>
          <w:ilvl w:val="0"/>
          <w:numId w:val="8"/>
        </w:numPr>
        <w:spacing w:line="360" w:lineRule="auto"/>
        <w:jc w:val="both"/>
        <w:rPr>
          <w:color w:val="000000"/>
        </w:rPr>
      </w:pPr>
      <w:r w:rsidRPr="00B125CB">
        <w:rPr>
          <w:color w:val="000000"/>
        </w:rPr>
        <w:t>Uji Hausman (</w:t>
      </w:r>
      <w:r w:rsidRPr="00B125CB">
        <w:rPr>
          <w:i/>
          <w:iCs/>
          <w:color w:val="000000"/>
        </w:rPr>
        <w:t>Hausmant Test</w:t>
      </w:r>
      <w:r w:rsidRPr="00B125CB">
        <w:rPr>
          <w:color w:val="000000"/>
        </w:rPr>
        <w:t>)</w:t>
      </w:r>
    </w:p>
    <w:p w:rsidR="00FE1436" w:rsidRPr="00B125CB" w:rsidRDefault="00FE1436" w:rsidP="00FE1436">
      <w:pPr>
        <w:pStyle w:val="ListParagraph"/>
        <w:spacing w:line="360" w:lineRule="auto"/>
        <w:ind w:left="1494" w:firstLine="567"/>
        <w:jc w:val="both"/>
        <w:rPr>
          <w:color w:val="000000"/>
        </w:rPr>
      </w:pPr>
      <w:r w:rsidRPr="00B125CB">
        <w:rPr>
          <w:color w:val="000000"/>
        </w:rPr>
        <w:t xml:space="preserve">Pendekatan ini dilakukan untuk menguji dan memilih antara model FEM dan REM. Pendekatan model ini berfungsi untuk mengetahui apakah ada hubungan antara </w:t>
      </w:r>
      <w:r w:rsidRPr="00B125CB">
        <w:rPr>
          <w:i/>
          <w:iCs/>
          <w:color w:val="000000"/>
        </w:rPr>
        <w:t xml:space="preserve">error </w:t>
      </w:r>
      <w:r w:rsidRPr="00B125CB">
        <w:rPr>
          <w:color w:val="000000"/>
        </w:rPr>
        <w:t xml:space="preserve">model satu arah atau lebih dari variabel independent. Berikut pengujian hipotesis dan taraf signifikansinya: </w:t>
      </w:r>
    </w:p>
    <w:p w:rsidR="00FE1436" w:rsidRPr="00B125CB" w:rsidRDefault="00FE1436" w:rsidP="00FE1436">
      <w:pPr>
        <w:pStyle w:val="ListParagraph"/>
        <w:spacing w:line="360" w:lineRule="auto"/>
        <w:ind w:left="1134" w:firstLine="567"/>
        <w:jc w:val="both"/>
        <w:rPr>
          <w:color w:val="000000"/>
        </w:rPr>
      </w:pPr>
      <w:r w:rsidRPr="00B125CB">
        <w:rPr>
          <w:color w:val="000000"/>
        </w:rPr>
        <w:t>H</w:t>
      </w:r>
      <w:r w:rsidRPr="00B125CB">
        <w:rPr>
          <w:color w:val="000000"/>
          <w:vertAlign w:val="subscript"/>
        </w:rPr>
        <w:t xml:space="preserve">0 </w:t>
      </w:r>
      <w:r w:rsidRPr="00B125CB">
        <w:rPr>
          <w:color w:val="000000"/>
        </w:rPr>
        <w:t xml:space="preserve">: memilih model </w:t>
      </w:r>
      <w:r w:rsidRPr="00B125CB">
        <w:rPr>
          <w:i/>
          <w:iCs/>
          <w:color w:val="000000"/>
        </w:rPr>
        <w:t xml:space="preserve">Random Effect </w:t>
      </w:r>
      <w:r w:rsidRPr="00B125CB">
        <w:rPr>
          <w:color w:val="000000"/>
        </w:rPr>
        <w:t>(REM)</w:t>
      </w:r>
      <w:r w:rsidRPr="00B125CB">
        <w:rPr>
          <w:i/>
          <w:iCs/>
          <w:color w:val="000000"/>
        </w:rPr>
        <w:t xml:space="preserve"> </w:t>
      </w:r>
    </w:p>
    <w:p w:rsidR="00FE1436" w:rsidRPr="00B125CB" w:rsidRDefault="00FE1436" w:rsidP="00FE1436">
      <w:pPr>
        <w:pStyle w:val="ListParagraph"/>
        <w:spacing w:line="360" w:lineRule="auto"/>
        <w:ind w:left="1134" w:firstLine="567"/>
        <w:jc w:val="both"/>
        <w:rPr>
          <w:color w:val="000000"/>
        </w:rPr>
      </w:pPr>
      <w:r w:rsidRPr="00B125CB">
        <w:rPr>
          <w:color w:val="000000"/>
        </w:rPr>
        <w:t>H</w:t>
      </w:r>
      <w:r w:rsidRPr="00B125CB">
        <w:rPr>
          <w:color w:val="000000"/>
          <w:vertAlign w:val="subscript"/>
        </w:rPr>
        <w:t xml:space="preserve">1 : </w:t>
      </w:r>
      <w:r w:rsidRPr="00B125CB">
        <w:rPr>
          <w:color w:val="000000"/>
        </w:rPr>
        <w:t xml:space="preserve">memilih model </w:t>
      </w:r>
      <w:r w:rsidRPr="00B125CB">
        <w:rPr>
          <w:i/>
          <w:iCs/>
          <w:color w:val="000000"/>
        </w:rPr>
        <w:t xml:space="preserve">fixed effect </w:t>
      </w:r>
      <w:r w:rsidRPr="00B125CB">
        <w:rPr>
          <w:color w:val="000000"/>
        </w:rPr>
        <w:t>(FEM)</w:t>
      </w:r>
    </w:p>
    <w:p w:rsidR="00FE1436" w:rsidRPr="00B125CB" w:rsidRDefault="00FE1436" w:rsidP="00FE1436">
      <w:pPr>
        <w:pStyle w:val="ListParagraph"/>
        <w:spacing w:line="360" w:lineRule="auto"/>
        <w:ind w:left="1440" w:firstLine="828"/>
        <w:jc w:val="both"/>
        <w:rPr>
          <w:color w:val="000000"/>
        </w:rPr>
      </w:pPr>
      <w:r w:rsidRPr="00B125CB">
        <w:rPr>
          <w:color w:val="000000"/>
        </w:rPr>
        <w:lastRenderedPageBreak/>
        <w:t xml:space="preserve">Pengujian ini dengan menentukan taraf signifikansi dari nilai </w:t>
      </w:r>
      <w:r w:rsidRPr="00B125CB">
        <w:rPr>
          <w:i/>
          <w:iCs/>
          <w:color w:val="000000"/>
        </w:rPr>
        <w:t xml:space="preserve">croos-section </w:t>
      </w:r>
      <w:r w:rsidRPr="00B125CB">
        <w:rPr>
          <w:color w:val="000000"/>
        </w:rPr>
        <w:t xml:space="preserve">F, yakni apabila &lt; </w:t>
      </w:r>
      <w:r w:rsidRPr="00B125CB">
        <w:rPr>
          <w:i/>
          <w:iCs/>
          <w:color w:val="000000"/>
        </w:rPr>
        <w:t xml:space="preserve">a </w:t>
      </w:r>
      <w:r w:rsidRPr="00B125CB">
        <w:rPr>
          <w:color w:val="000000"/>
        </w:rPr>
        <w:t xml:space="preserve">= 0,05 maka Ho ditolak dan memilih pendekatan FEM sebagai alat analisis data panelnya, dan jika &gt; </w:t>
      </w:r>
      <w:r w:rsidRPr="00B125CB">
        <w:rPr>
          <w:i/>
          <w:iCs/>
          <w:color w:val="000000"/>
        </w:rPr>
        <w:t xml:space="preserve">a </w:t>
      </w:r>
      <w:r w:rsidRPr="00B125CB">
        <w:rPr>
          <w:color w:val="000000"/>
        </w:rPr>
        <w:t xml:space="preserve">= 0,05 maka Hi ditolak dan memilih pendekatan REM. Setelah mengetahui bahwa pendekatan FEM yang diterima, selanjutnya melakukan pengujian kembali dengan memilih antara pendekatan model FEM dan </w:t>
      </w:r>
      <w:r w:rsidRPr="00B125CB">
        <w:rPr>
          <w:i/>
          <w:iCs/>
          <w:color w:val="000000"/>
        </w:rPr>
        <w:t>random effect models</w:t>
      </w:r>
      <w:r w:rsidRPr="00B125CB">
        <w:rPr>
          <w:color w:val="000000"/>
        </w:rPr>
        <w:t xml:space="preserve">.     </w:t>
      </w:r>
    </w:p>
    <w:p w:rsidR="00FE1436" w:rsidRPr="00B125CB" w:rsidRDefault="00FE1436" w:rsidP="00FE1436">
      <w:pPr>
        <w:pStyle w:val="ListParagraph"/>
        <w:numPr>
          <w:ilvl w:val="1"/>
          <w:numId w:val="4"/>
        </w:numPr>
        <w:spacing w:line="360" w:lineRule="auto"/>
        <w:ind w:left="1080"/>
      </w:pPr>
      <w:r w:rsidRPr="00B125CB">
        <w:t>Pengujian Hipotesis</w:t>
      </w:r>
    </w:p>
    <w:p w:rsidR="00FE1436" w:rsidRPr="00B125CB" w:rsidRDefault="00FE1436" w:rsidP="00FE1436">
      <w:pPr>
        <w:pStyle w:val="ListParagraph"/>
        <w:numPr>
          <w:ilvl w:val="0"/>
          <w:numId w:val="10"/>
        </w:numPr>
        <w:spacing w:line="360" w:lineRule="auto"/>
        <w:rPr>
          <w:b/>
          <w:bCs/>
        </w:rPr>
      </w:pPr>
      <w:r w:rsidRPr="00B125CB">
        <w:t xml:space="preserve">Uji t-statistik (Parsial) </w:t>
      </w:r>
    </w:p>
    <w:p w:rsidR="00FE1436" w:rsidRPr="00B125CB" w:rsidRDefault="00FE1436" w:rsidP="00FE1436">
      <w:pPr>
        <w:pStyle w:val="ListParagraph"/>
        <w:spacing w:line="360" w:lineRule="auto"/>
        <w:ind w:left="1440" w:firstLine="720"/>
        <w:jc w:val="both"/>
      </w:pPr>
      <w:r w:rsidRPr="00B125CB">
        <w:rPr>
          <w:lang w:val="en-US"/>
        </w:rPr>
        <w:t>P</w:t>
      </w:r>
      <w:r w:rsidRPr="00B125CB">
        <w:t xml:space="preserve">engujian ini digunakan untuk mengetahui apakah masing-masing dari variabel independent berpengaruh terhadap variabel dependent dan apakah model yang terpilih layak untuk diteliti. Uji t-statistik digunakan untuk menguji hipotesis </w:t>
      </w:r>
      <w:r w:rsidRPr="00B125CB">
        <w:rPr>
          <w:i/>
          <w:iCs/>
        </w:rPr>
        <w:t xml:space="preserve">coefisien slope </w:t>
      </w:r>
      <w:r w:rsidRPr="00B125CB">
        <w:t xml:space="preserve"> dari regresi secara sendiri-sendiri dengan hipotesis sebagai berikut:</w:t>
      </w:r>
      <w:r w:rsidRPr="00B125CB">
        <w:rPr>
          <w:rStyle w:val="FootnoteReference"/>
          <w:rFonts w:eastAsiaTheme="majorEastAsia"/>
        </w:rPr>
        <w:footnoteReference w:id="16"/>
      </w:r>
      <w:r w:rsidRPr="00B125CB">
        <w:t xml:space="preserve"> </w:t>
      </w:r>
    </w:p>
    <w:p w:rsidR="00FE1436" w:rsidRPr="00B125CB" w:rsidRDefault="00FE1436" w:rsidP="00FE1436">
      <w:pPr>
        <w:pStyle w:val="ListParagraph"/>
        <w:spacing w:line="360" w:lineRule="auto"/>
        <w:ind w:left="2410" w:hanging="709"/>
        <w:jc w:val="both"/>
      </w:pPr>
      <w:r w:rsidRPr="00B125CB">
        <w:t>H</w:t>
      </w:r>
      <w:r w:rsidRPr="00B125CB">
        <w:rPr>
          <w:vertAlign w:val="subscript"/>
        </w:rPr>
        <w:t xml:space="preserve">i  </w:t>
      </w:r>
      <w:r w:rsidRPr="00B125CB">
        <w:t xml:space="preserve">= secara parsial variabel bebas (X) mempunyai pengaruh signifikan terhadap variabel terikat (Y) </w:t>
      </w:r>
    </w:p>
    <w:p w:rsidR="00FE1436" w:rsidRPr="00B125CB" w:rsidRDefault="00FE1436" w:rsidP="00FE1436">
      <w:pPr>
        <w:pStyle w:val="ListParagraph"/>
        <w:spacing w:line="360" w:lineRule="auto"/>
        <w:ind w:left="1440" w:firstLine="720"/>
        <w:jc w:val="both"/>
        <w:rPr>
          <w:color w:val="000000"/>
        </w:rPr>
      </w:pPr>
      <w:r w:rsidRPr="00B125CB">
        <w:t xml:space="preserve">Proses pengujian ini </w:t>
      </w:r>
      <w:r w:rsidRPr="00B125CB">
        <w:rPr>
          <w:color w:val="000000"/>
        </w:rPr>
        <w:t>dengan menentukan taraf signifikansi sebesar &lt;  0,05. Kemudian jika hasil penelitian nilai dari T</w:t>
      </w:r>
      <w:r w:rsidRPr="00B125CB">
        <w:rPr>
          <w:color w:val="000000"/>
          <w:vertAlign w:val="subscript"/>
        </w:rPr>
        <w:t>statistik</w:t>
      </w:r>
      <w:r w:rsidRPr="00B125CB">
        <w:rPr>
          <w:color w:val="000000"/>
        </w:rPr>
        <w:t xml:space="preserve"> atau T</w:t>
      </w:r>
      <w:r w:rsidRPr="00B125CB">
        <w:rPr>
          <w:color w:val="000000"/>
          <w:vertAlign w:val="subscript"/>
        </w:rPr>
        <w:t>hitung</w:t>
      </w:r>
      <w:r w:rsidRPr="00B125CB">
        <w:rPr>
          <w:color w:val="000000"/>
        </w:rPr>
        <w:t xml:space="preserve"> sebesar &lt;  0,05 maka H</w:t>
      </w:r>
      <w:r w:rsidRPr="00B125CB">
        <w:rPr>
          <w:color w:val="000000"/>
          <w:vertAlign w:val="subscript"/>
        </w:rPr>
        <w:t>o</w:t>
      </w:r>
      <w:r w:rsidRPr="00B125CB">
        <w:rPr>
          <w:color w:val="000000"/>
        </w:rPr>
        <w:t xml:space="preserve"> ditolak dan memilih H</w:t>
      </w:r>
      <w:r w:rsidRPr="00B125CB">
        <w:rPr>
          <w:color w:val="000000"/>
          <w:vertAlign w:val="subscript"/>
        </w:rPr>
        <w:t xml:space="preserve">i </w:t>
      </w:r>
      <w:r w:rsidRPr="00B125CB">
        <w:rPr>
          <w:color w:val="000000"/>
        </w:rPr>
        <w:t>dan jika hasil penelitian nilai dari T</w:t>
      </w:r>
      <w:r w:rsidRPr="00B125CB">
        <w:rPr>
          <w:color w:val="000000"/>
          <w:vertAlign w:val="subscript"/>
        </w:rPr>
        <w:t xml:space="preserve">statistik </w:t>
      </w:r>
      <w:r w:rsidRPr="00B125CB">
        <w:rPr>
          <w:color w:val="000000"/>
        </w:rPr>
        <w:t>atau T</w:t>
      </w:r>
      <w:r w:rsidRPr="00B125CB">
        <w:rPr>
          <w:color w:val="000000"/>
          <w:vertAlign w:val="subscript"/>
        </w:rPr>
        <w:t>hitung</w:t>
      </w:r>
      <w:r w:rsidRPr="00B125CB">
        <w:rPr>
          <w:color w:val="000000"/>
        </w:rPr>
        <w:t xml:space="preserve"> sebesar &gt;  0,05 maka H</w:t>
      </w:r>
      <w:r w:rsidRPr="00B125CB">
        <w:rPr>
          <w:color w:val="000000"/>
          <w:vertAlign w:val="subscript"/>
        </w:rPr>
        <w:t>i</w:t>
      </w:r>
      <w:r w:rsidRPr="00B125CB">
        <w:rPr>
          <w:color w:val="000000"/>
        </w:rPr>
        <w:t xml:space="preserve"> ditolak dan memilih H</w:t>
      </w:r>
      <w:r w:rsidRPr="00B125CB">
        <w:rPr>
          <w:color w:val="000000"/>
          <w:vertAlign w:val="subscript"/>
        </w:rPr>
        <w:t xml:space="preserve">o. </w:t>
      </w:r>
      <w:r w:rsidRPr="00B125CB">
        <w:rPr>
          <w:color w:val="000000"/>
        </w:rPr>
        <w:t xml:space="preserve"> </w:t>
      </w:r>
    </w:p>
    <w:p w:rsidR="00FE1436" w:rsidRPr="00B125CB" w:rsidRDefault="00FE1436" w:rsidP="00FE1436">
      <w:pPr>
        <w:pStyle w:val="ListParagraph"/>
        <w:numPr>
          <w:ilvl w:val="0"/>
          <w:numId w:val="10"/>
        </w:numPr>
        <w:spacing w:line="360" w:lineRule="auto"/>
        <w:jc w:val="both"/>
      </w:pPr>
      <w:r w:rsidRPr="00B125CB">
        <w:t xml:space="preserve">Uji F-statistik (Simultan) </w:t>
      </w:r>
    </w:p>
    <w:p w:rsidR="00FE1436" w:rsidRPr="00B125CB" w:rsidRDefault="00FE1436" w:rsidP="00FE1436">
      <w:pPr>
        <w:pStyle w:val="ListParagraph"/>
        <w:spacing w:line="360" w:lineRule="auto"/>
        <w:ind w:left="1440" w:firstLine="720"/>
        <w:jc w:val="both"/>
      </w:pPr>
      <w:r w:rsidRPr="00B125CB">
        <w:t xml:space="preserve">Mengujian ini digunakan untuk mengetahui apakah semua variabel independent berpengaruh terhadap variabel dependent dan apakah model yang terpilih layak untuk diteliti. Uji F digunakan untuk menguji hipotesis </w:t>
      </w:r>
      <w:r w:rsidRPr="00B125CB">
        <w:rPr>
          <w:i/>
          <w:iCs/>
        </w:rPr>
        <w:t xml:space="preserve">coefisien slope </w:t>
      </w:r>
      <w:r w:rsidRPr="00B125CB">
        <w:t xml:space="preserve"> dari regresi bersamaan dengan hipotesis sebagai berikut:</w:t>
      </w:r>
      <w:r w:rsidRPr="00B125CB">
        <w:rPr>
          <w:rStyle w:val="FootnoteReference"/>
          <w:rFonts w:eastAsiaTheme="majorEastAsia"/>
        </w:rPr>
        <w:footnoteReference w:id="17"/>
      </w:r>
    </w:p>
    <w:p w:rsidR="00FE1436" w:rsidRPr="00B125CB" w:rsidRDefault="00FE1436" w:rsidP="00FE1436">
      <w:pPr>
        <w:pStyle w:val="ListParagraph"/>
        <w:spacing w:line="360" w:lineRule="auto"/>
        <w:ind w:left="2410" w:hanging="709"/>
        <w:jc w:val="both"/>
      </w:pPr>
      <w:r w:rsidRPr="00B125CB">
        <w:t>H</w:t>
      </w:r>
      <w:r w:rsidRPr="00B125CB">
        <w:rPr>
          <w:vertAlign w:val="subscript"/>
        </w:rPr>
        <w:t xml:space="preserve">i  </w:t>
      </w:r>
      <w:r w:rsidRPr="00B125CB">
        <w:t>= secara simultan variabel bebas (X) mempunyai pengaruh signifikan terhadap variabel terikat (Y)</w:t>
      </w:r>
    </w:p>
    <w:p w:rsidR="00FE1436" w:rsidRPr="00B125CB" w:rsidRDefault="00FE1436" w:rsidP="00FE1436">
      <w:pPr>
        <w:pStyle w:val="ListParagraph"/>
        <w:spacing w:line="360" w:lineRule="auto"/>
        <w:ind w:left="1440" w:firstLine="720"/>
        <w:jc w:val="both"/>
        <w:rPr>
          <w:color w:val="000000"/>
        </w:rPr>
      </w:pPr>
      <w:r w:rsidRPr="00B125CB">
        <w:t xml:space="preserve">Proses pengujian ini </w:t>
      </w:r>
      <w:r w:rsidRPr="00B125CB">
        <w:rPr>
          <w:color w:val="000000"/>
        </w:rPr>
        <w:t>dengan menentukan taraf signifikansi sebesar &lt;  0,05. Kemudian jika hasil penelitian nilai dari F</w:t>
      </w:r>
      <w:r w:rsidRPr="00B125CB">
        <w:rPr>
          <w:color w:val="000000"/>
          <w:vertAlign w:val="subscript"/>
        </w:rPr>
        <w:t>statistik</w:t>
      </w:r>
      <w:r w:rsidRPr="00B125CB">
        <w:rPr>
          <w:color w:val="000000"/>
        </w:rPr>
        <w:t xml:space="preserve"> sebesar &lt;  0,05 maka H</w:t>
      </w:r>
      <w:r w:rsidRPr="00B125CB">
        <w:rPr>
          <w:color w:val="000000"/>
          <w:vertAlign w:val="subscript"/>
        </w:rPr>
        <w:t>o</w:t>
      </w:r>
      <w:r w:rsidRPr="00B125CB">
        <w:rPr>
          <w:color w:val="000000"/>
        </w:rPr>
        <w:t xml:space="preserve"> ditolak dan memilih H</w:t>
      </w:r>
      <w:r w:rsidRPr="00B125CB">
        <w:rPr>
          <w:color w:val="000000"/>
          <w:vertAlign w:val="subscript"/>
        </w:rPr>
        <w:t xml:space="preserve">i </w:t>
      </w:r>
      <w:r w:rsidRPr="00B125CB">
        <w:rPr>
          <w:color w:val="000000"/>
        </w:rPr>
        <w:t>dan jika hasil penelitian nilai dari F</w:t>
      </w:r>
      <w:r w:rsidRPr="00B125CB">
        <w:rPr>
          <w:color w:val="000000"/>
          <w:vertAlign w:val="subscript"/>
        </w:rPr>
        <w:t xml:space="preserve">statistik </w:t>
      </w:r>
      <w:r w:rsidRPr="00B125CB">
        <w:rPr>
          <w:color w:val="000000"/>
        </w:rPr>
        <w:t>sebesar &gt;  0,05 maka H</w:t>
      </w:r>
      <w:r w:rsidRPr="00B125CB">
        <w:rPr>
          <w:color w:val="000000"/>
          <w:vertAlign w:val="subscript"/>
        </w:rPr>
        <w:t>i</w:t>
      </w:r>
      <w:r w:rsidRPr="00B125CB">
        <w:rPr>
          <w:color w:val="000000"/>
        </w:rPr>
        <w:t xml:space="preserve"> ditolak dan memilih H</w:t>
      </w:r>
      <w:r w:rsidRPr="00B125CB">
        <w:rPr>
          <w:color w:val="000000"/>
          <w:vertAlign w:val="subscript"/>
        </w:rPr>
        <w:t xml:space="preserve">o. </w:t>
      </w:r>
      <w:r w:rsidRPr="00B125CB">
        <w:rPr>
          <w:color w:val="000000"/>
        </w:rPr>
        <w:t xml:space="preserve"> </w:t>
      </w:r>
    </w:p>
    <w:p w:rsidR="00FE1436" w:rsidRPr="00B125CB" w:rsidRDefault="00FE1436" w:rsidP="00FE1436">
      <w:pPr>
        <w:pStyle w:val="ListParagraph"/>
        <w:numPr>
          <w:ilvl w:val="0"/>
          <w:numId w:val="10"/>
        </w:numPr>
        <w:spacing w:line="360" w:lineRule="auto"/>
        <w:ind w:left="1134" w:hanging="283"/>
        <w:jc w:val="both"/>
        <w:rPr>
          <w:color w:val="000000"/>
        </w:rPr>
      </w:pPr>
      <w:r w:rsidRPr="00B125CB">
        <w:rPr>
          <w:color w:val="000000"/>
        </w:rPr>
        <w:t>Uji Koefisien</w:t>
      </w:r>
      <w:r w:rsidRPr="00B125CB">
        <w:rPr>
          <w:i/>
          <w:iCs/>
          <w:color w:val="000000"/>
        </w:rPr>
        <w:t xml:space="preserve"> </w:t>
      </w:r>
      <w:r w:rsidRPr="00B125CB">
        <w:t>Determinasi</w:t>
      </w:r>
      <w:r w:rsidRPr="00B125CB">
        <w:rPr>
          <w:color w:val="000000"/>
        </w:rPr>
        <w:t xml:space="preserve"> (R</w:t>
      </w:r>
      <w:r w:rsidRPr="00B125CB">
        <w:rPr>
          <w:color w:val="000000"/>
          <w:vertAlign w:val="superscript"/>
        </w:rPr>
        <w:t>2</w:t>
      </w:r>
      <w:r w:rsidRPr="00B125CB">
        <w:rPr>
          <w:color w:val="000000"/>
        </w:rPr>
        <w:t>)</w:t>
      </w:r>
    </w:p>
    <w:p w:rsidR="00FE1436" w:rsidRPr="00B125CB" w:rsidRDefault="00FE1436" w:rsidP="00FE1436">
      <w:pPr>
        <w:pStyle w:val="ListParagraph"/>
        <w:spacing w:line="360" w:lineRule="auto"/>
        <w:ind w:left="1134" w:firstLine="567"/>
        <w:jc w:val="both"/>
        <w:rPr>
          <w:color w:val="000000"/>
        </w:rPr>
      </w:pPr>
      <w:r w:rsidRPr="00B125CB">
        <w:rPr>
          <w:color w:val="000000"/>
        </w:rPr>
        <w:lastRenderedPageBreak/>
        <w:t xml:space="preserve">Koefisien determinasi dilambangkan dengan </w:t>
      </w:r>
      <w:r w:rsidRPr="00B125CB">
        <w:rPr>
          <w:i/>
          <w:iCs/>
          <w:color w:val="000000"/>
        </w:rPr>
        <w:t>R</w:t>
      </w:r>
      <w:r w:rsidRPr="00B125CB">
        <w:rPr>
          <w:i/>
          <w:iCs/>
          <w:color w:val="000000"/>
          <w:vertAlign w:val="superscript"/>
        </w:rPr>
        <w:t xml:space="preserve">2 </w:t>
      </w:r>
      <w:r w:rsidRPr="00B125CB">
        <w:rPr>
          <w:color w:val="000000"/>
        </w:rPr>
        <w:t xml:space="preserve">yang bertugas mengukur seberapa dekat garis estimasi dengan data sesungguhnya dan </w:t>
      </w:r>
      <w:r w:rsidRPr="00B125CB">
        <w:t>memiliki tujuan untuk mengukur sejauh mana variabel dependent bisa dijelaskan oleh semua variabel independent. Uji R</w:t>
      </w:r>
      <w:r w:rsidRPr="00B125CB">
        <w:rPr>
          <w:vertAlign w:val="superscript"/>
        </w:rPr>
        <w:t xml:space="preserve">2 </w:t>
      </w:r>
      <w:r w:rsidRPr="00B125CB">
        <w:t>adalah pengujian untuk mengetahui ukuran penting dalam regresi yang terestimasi, dengan penilaian sebagai berikut:</w:t>
      </w:r>
      <w:r w:rsidRPr="00B125CB">
        <w:rPr>
          <w:rStyle w:val="FootnoteReference"/>
          <w:rFonts w:eastAsiaTheme="majorEastAsia"/>
        </w:rPr>
        <w:footnoteReference w:id="18"/>
      </w:r>
    </w:p>
    <w:p w:rsidR="00FE1436" w:rsidRPr="00B125CB" w:rsidRDefault="00FE1436" w:rsidP="00FE1436">
      <w:pPr>
        <w:pStyle w:val="ListParagraph"/>
        <w:numPr>
          <w:ilvl w:val="0"/>
          <w:numId w:val="9"/>
        </w:numPr>
        <w:spacing w:line="360" w:lineRule="auto"/>
        <w:ind w:left="1494"/>
        <w:jc w:val="both"/>
        <w:rPr>
          <w:color w:val="000000"/>
        </w:rPr>
      </w:pPr>
      <w:r w:rsidRPr="00B125CB">
        <w:rPr>
          <w:color w:val="000000"/>
        </w:rPr>
        <w:t>Jika nilai dari R</w:t>
      </w:r>
      <w:r w:rsidRPr="00B125CB">
        <w:rPr>
          <w:color w:val="000000"/>
          <w:vertAlign w:val="superscript"/>
        </w:rPr>
        <w:t xml:space="preserve">2 </w:t>
      </w:r>
      <w:r w:rsidRPr="00B125CB">
        <w:t>mendekati angka nol, maka kemampuan variabel bebas (X) lemah dalam menjelaskan variabel terikat (Y)</w:t>
      </w:r>
    </w:p>
    <w:p w:rsidR="00FE1436" w:rsidRPr="00B125CB" w:rsidRDefault="00FE1436" w:rsidP="00FE1436">
      <w:pPr>
        <w:pStyle w:val="ListParagraph"/>
        <w:numPr>
          <w:ilvl w:val="0"/>
          <w:numId w:val="9"/>
        </w:numPr>
        <w:spacing w:line="360" w:lineRule="auto"/>
        <w:ind w:left="1494"/>
        <w:jc w:val="both"/>
        <w:rPr>
          <w:color w:val="000000"/>
        </w:rPr>
      </w:pPr>
      <w:r w:rsidRPr="00B125CB">
        <w:rPr>
          <w:color w:val="000000"/>
        </w:rPr>
        <w:t>Jika nilai dari R</w:t>
      </w:r>
      <w:r w:rsidRPr="00B125CB">
        <w:rPr>
          <w:color w:val="000000"/>
          <w:vertAlign w:val="superscript"/>
        </w:rPr>
        <w:t xml:space="preserve">2 </w:t>
      </w:r>
      <w:r w:rsidRPr="00B125CB">
        <w:t>mendekati angka satu, maka kemampuan variabel bebas (X) kuat dalam menjelaskan variabel terikat (Y)</w:t>
      </w:r>
    </w:p>
    <w:p w:rsidR="00FE1436" w:rsidRPr="00B125CB" w:rsidRDefault="00FE1436" w:rsidP="00FE1436">
      <w:pPr>
        <w:spacing w:after="0" w:line="360" w:lineRule="auto"/>
        <w:ind w:firstLine="709"/>
        <w:jc w:val="both"/>
        <w:rPr>
          <w:rFonts w:ascii="Times New Roman" w:hAnsi="Times New Roman" w:cs="Times New Roman"/>
          <w:color w:val="000000"/>
        </w:rPr>
      </w:pPr>
    </w:p>
    <w:p w:rsidR="00FE1436" w:rsidRPr="00B125CB" w:rsidRDefault="00FE1436" w:rsidP="00FE1436">
      <w:pPr>
        <w:pStyle w:val="Heading1"/>
        <w:numPr>
          <w:ilvl w:val="0"/>
          <w:numId w:val="1"/>
        </w:numPr>
        <w:tabs>
          <w:tab w:val="clear" w:pos="284"/>
          <w:tab w:val="left" w:pos="426"/>
        </w:tabs>
        <w:spacing w:line="360" w:lineRule="auto"/>
        <w:ind w:left="426" w:hanging="426"/>
        <w:jc w:val="both"/>
      </w:pPr>
      <w:r w:rsidRPr="00B125CB">
        <w:t>Tempat dan Waktu Penelitian</w:t>
      </w:r>
    </w:p>
    <w:p w:rsidR="00FE1436" w:rsidRDefault="00FE1436" w:rsidP="00FE1436">
      <w:pPr>
        <w:spacing w:after="0" w:line="360" w:lineRule="auto"/>
        <w:ind w:firstLine="720"/>
        <w:jc w:val="both"/>
        <w:rPr>
          <w:rFonts w:ascii="Times New Roman" w:hAnsi="Times New Roman" w:cs="Times New Roman"/>
          <w:sz w:val="24"/>
          <w:szCs w:val="24"/>
        </w:rPr>
      </w:pPr>
      <w:r w:rsidRPr="00B125CB">
        <w:rPr>
          <w:rFonts w:ascii="Times New Roman" w:hAnsi="Times New Roman" w:cs="Times New Roman"/>
          <w:sz w:val="24"/>
          <w:szCs w:val="24"/>
        </w:rPr>
        <w:t>Penelitian ini dilaksanakan dalam konteks studi kuantitatif berbasis data sekunder yang bersumber dari lembaga-lembaga internasional, dengan fokus pada negara-negara anggota Organisasi Kerja Sama Islam (OKI). Oleh karena itu, penelitian ini tidak terbatas pada satu lokasi geografis tertentu, melainkan mencakup sepuluh negara anggota OKI yang memiliki Produk Domestik Bruto (PDB) terbesar. Negara-negara tersebut adalah: Indonesia, Iran, Arab Saudi, Turki, Nigeria, Uni Emirat Arab (UEA), Mesir, Malaysia, Bangladesh, dan Pakistan.</w:t>
      </w:r>
      <w:r>
        <w:rPr>
          <w:rFonts w:ascii="Times New Roman" w:hAnsi="Times New Roman" w:cs="Times New Roman"/>
          <w:sz w:val="24"/>
          <w:szCs w:val="24"/>
        </w:rPr>
        <w:t xml:space="preserve"> </w:t>
      </w:r>
      <w:r w:rsidRPr="00B125CB">
        <w:rPr>
          <w:rFonts w:ascii="Times New Roman" w:hAnsi="Times New Roman" w:cs="Times New Roman"/>
          <w:sz w:val="24"/>
          <w:szCs w:val="24"/>
        </w:rPr>
        <w:t>Pemilihan kesepuluh negara ini dilakukan secara purposive dengan mempertimbangkan kontribusi ekonominya yang signifikan dalam lingkup OKI, serta ketersediaan data makroekonomi yang konsisten selama periode penelitian.</w:t>
      </w:r>
    </w:p>
    <w:p w:rsidR="00FE1436" w:rsidRDefault="00FE1436" w:rsidP="00FE1436">
      <w:pPr>
        <w:spacing w:after="0" w:line="360" w:lineRule="auto"/>
        <w:ind w:firstLine="720"/>
        <w:jc w:val="both"/>
        <w:rPr>
          <w:rFonts w:ascii="Times New Roman" w:hAnsi="Times New Roman" w:cs="Times New Roman"/>
          <w:sz w:val="24"/>
          <w:szCs w:val="24"/>
        </w:rPr>
      </w:pPr>
      <w:r w:rsidRPr="00B125CB">
        <w:rPr>
          <w:rFonts w:ascii="Times New Roman" w:hAnsi="Times New Roman" w:cs="Times New Roman"/>
          <w:sz w:val="24"/>
          <w:szCs w:val="24"/>
        </w:rPr>
        <w:t>Secara teknis, kegiatan penelitian dilakukan melalui pengumpulan, pengolahan, dan analisis data yang bersumber dari publikasi resmi lembaga internasional seperti Bank Dunia (World Bank), Dana Moneter Internasional (IMF), dan organisasi ekonomi global lainnya. Proses pencarian dan ekstraksi data dilakukan secara daring melalui situs resmi lembaga-lembaga tersebut, sehingga memungkinkan peneliti untuk mengakses informasi ekonomi yang akurat, terkini, dan dapat dipercaya. Data yang dikumpulkan meliputi indikator-indikator ekonomi seperti ekspor, impor, realisasi investasi, rata-rata upah buruh, dan pertumbuhan ekonomi, yang dianalisis untuk mengetahui hubungan kausal antarvariabel dalam konteks pertumbuhan ekonomi negara-negara OKI.</w:t>
      </w:r>
    </w:p>
    <w:p w:rsidR="00FE1436" w:rsidRDefault="00FE1436" w:rsidP="00FE1436">
      <w:pPr>
        <w:spacing w:after="0" w:line="360" w:lineRule="auto"/>
        <w:ind w:firstLine="720"/>
        <w:jc w:val="both"/>
        <w:rPr>
          <w:rFonts w:ascii="Times New Roman" w:hAnsi="Times New Roman" w:cs="Times New Roman"/>
          <w:sz w:val="24"/>
          <w:szCs w:val="24"/>
        </w:rPr>
      </w:pPr>
      <w:r w:rsidRPr="00B125CB">
        <w:rPr>
          <w:rFonts w:ascii="Times New Roman" w:hAnsi="Times New Roman" w:cs="Times New Roman"/>
          <w:sz w:val="24"/>
          <w:szCs w:val="24"/>
        </w:rPr>
        <w:t>Waktu penelitian ini mencakup dua dimensi, yaitu periode pelaksanaan dan cakupan waktu data yang digunakan. Proses pelaksanaan penelitian berlangsung dari bulan J</w:t>
      </w:r>
      <w:r>
        <w:rPr>
          <w:rFonts w:ascii="Times New Roman" w:hAnsi="Times New Roman" w:cs="Times New Roman"/>
          <w:sz w:val="24"/>
          <w:szCs w:val="24"/>
        </w:rPr>
        <w:t>uni 2024</w:t>
      </w:r>
      <w:r w:rsidRPr="00B125CB">
        <w:rPr>
          <w:rFonts w:ascii="Times New Roman" w:hAnsi="Times New Roman" w:cs="Times New Roman"/>
          <w:sz w:val="24"/>
          <w:szCs w:val="24"/>
        </w:rPr>
        <w:t xml:space="preserve"> hingga Juni 2025. Rentang waktu ini mencakup tahapan perencanaan, studi literatur, </w:t>
      </w:r>
      <w:r w:rsidRPr="00B125CB">
        <w:rPr>
          <w:rFonts w:ascii="Times New Roman" w:hAnsi="Times New Roman" w:cs="Times New Roman"/>
          <w:sz w:val="24"/>
          <w:szCs w:val="24"/>
        </w:rPr>
        <w:lastRenderedPageBreak/>
        <w:t>pengumpulan data sekunder, pengolahan dan analisis data menggunakan perangkat lunak statistik EViews 12, serta penyusunan laporan hasil penelitian.</w:t>
      </w:r>
      <w:r>
        <w:rPr>
          <w:rFonts w:ascii="Times New Roman" w:hAnsi="Times New Roman" w:cs="Times New Roman"/>
          <w:sz w:val="24"/>
          <w:szCs w:val="24"/>
        </w:rPr>
        <w:t xml:space="preserve"> </w:t>
      </w:r>
      <w:r w:rsidRPr="00B125CB">
        <w:rPr>
          <w:rFonts w:ascii="Times New Roman" w:hAnsi="Times New Roman" w:cs="Times New Roman"/>
          <w:sz w:val="24"/>
          <w:szCs w:val="24"/>
        </w:rPr>
        <w:t>Sementara itu, data yang digunakan dalam penelitian mencakup periode tahun 2018 hingga 2022. Rentang waktu lima tahun ini dipilih karena mencerminkan periode yang cukup representatif untuk melihat tren dan dinamika ekonomi jangka menengah di negara-negara OKI. Selain itu, periode ini juga meliputi masa sebelum, saat, dan setelah pandemi COVID-19 yang secara signifikan memengaruhi pertumbuhan ekonomi global, termasuk di negara-negara OKI. Oleh karena itu, periode ini dipandang penting untuk menganalisis bagaimana faktor-faktor seperti ekspor, impor, investasi, dan upah buruh memengaruhi pertumbuhan ekonomi selama masa transisi dan pemulihan ekonomi.</w:t>
      </w:r>
    </w:p>
    <w:p w:rsidR="00FE1436" w:rsidRPr="00B125CB" w:rsidRDefault="00FE1436" w:rsidP="00FE1436">
      <w:pPr>
        <w:spacing w:after="0" w:line="360" w:lineRule="auto"/>
        <w:ind w:firstLine="720"/>
        <w:jc w:val="both"/>
        <w:rPr>
          <w:rFonts w:ascii="Times New Roman" w:hAnsi="Times New Roman" w:cs="Times New Roman"/>
          <w:sz w:val="24"/>
          <w:szCs w:val="24"/>
        </w:rPr>
      </w:pPr>
      <w:r w:rsidRPr="00B125CB">
        <w:rPr>
          <w:rFonts w:ascii="Times New Roman" w:hAnsi="Times New Roman" w:cs="Times New Roman"/>
          <w:sz w:val="24"/>
          <w:szCs w:val="24"/>
        </w:rPr>
        <w:t xml:space="preserve">Dengan demikian, penelitian ini bersifat </w:t>
      </w:r>
      <w:r w:rsidRPr="00B125CB">
        <w:rPr>
          <w:rFonts w:ascii="Times New Roman" w:hAnsi="Times New Roman" w:cs="Times New Roman"/>
          <w:i/>
          <w:iCs/>
          <w:sz w:val="24"/>
          <w:szCs w:val="24"/>
        </w:rPr>
        <w:t>desk research</w:t>
      </w:r>
      <w:r w:rsidRPr="00B125CB">
        <w:rPr>
          <w:rFonts w:ascii="Times New Roman" w:hAnsi="Times New Roman" w:cs="Times New Roman"/>
          <w:sz w:val="24"/>
          <w:szCs w:val="24"/>
        </w:rPr>
        <w:t xml:space="preserve"> dengan pendekatan kuantitatif, yang dilakukan secara daring dan berbasis data sekunder internasional. Tempat pelaksanaan bersifat tidak terbatas secara fisik, namun terfokus pada ruang digital dan sumber data online yang kredibel. Sedangkan waktu pelaksanaan telah dirancang secara sistematis dalam kurun waktu enam bulan, yang memungkinkan seluruh tahapan penelitian berjalan sesuai jadwal. Pemilihan lokasi sampel (negara) dan rentang waktu data dilakukan secara strategis untuk menghasilkan temuan yang relevan, akurat, dan bermanfaat bagi pengembangan ilmu ekonomi, khususnya dalam kerangka ekonomi syariah dan pembangunan berkelanjutan di negara-negara OKI.</w:t>
      </w:r>
    </w:p>
    <w:p w:rsidR="00FE1436" w:rsidRPr="00B125CB" w:rsidRDefault="00FE1436" w:rsidP="00FE1436"/>
    <w:p w:rsidR="00FE1436" w:rsidRPr="00B125CB" w:rsidRDefault="00FE1436" w:rsidP="00FE1436"/>
    <w:p w:rsidR="00FE1436" w:rsidRPr="00B125CB" w:rsidRDefault="00FE1436" w:rsidP="00FE1436">
      <w:pPr>
        <w:spacing w:after="0" w:line="360" w:lineRule="auto"/>
        <w:ind w:firstLine="709"/>
        <w:jc w:val="both"/>
        <w:rPr>
          <w:rFonts w:ascii="Times New Roman" w:hAnsi="Times New Roman" w:cs="Times New Roman"/>
          <w:color w:val="000000"/>
        </w:rPr>
      </w:pPr>
    </w:p>
    <w:p w:rsidR="00FE1436" w:rsidRPr="00B125CB" w:rsidRDefault="00FE1436" w:rsidP="00FE1436">
      <w:pPr>
        <w:pStyle w:val="Heading1"/>
        <w:spacing w:line="360" w:lineRule="auto"/>
        <w:rPr>
          <w:lang w:val="id-ID"/>
        </w:rPr>
      </w:pPr>
    </w:p>
    <w:p w:rsidR="00FE1436" w:rsidRPr="00B125CB" w:rsidRDefault="00FE1436" w:rsidP="00FE1436">
      <w:pPr>
        <w:spacing w:after="0"/>
        <w:rPr>
          <w:rFonts w:ascii="Times New Roman" w:hAnsi="Times New Roman" w:cs="Times New Roman"/>
          <w:lang w:val="id-ID"/>
        </w:rPr>
      </w:pPr>
    </w:p>
    <w:p w:rsidR="00FE1436" w:rsidRPr="00B125CB" w:rsidRDefault="00FE1436" w:rsidP="00FE1436">
      <w:pPr>
        <w:spacing w:after="0"/>
        <w:rPr>
          <w:rFonts w:ascii="Times New Roman" w:hAnsi="Times New Roman" w:cs="Times New Roman"/>
          <w:lang w:val="id-ID"/>
        </w:rPr>
      </w:pPr>
    </w:p>
    <w:p w:rsidR="00FE1436" w:rsidRPr="00B125CB" w:rsidRDefault="00FE1436" w:rsidP="00FE1436">
      <w:pPr>
        <w:spacing w:after="0"/>
        <w:rPr>
          <w:rFonts w:ascii="Times New Roman" w:hAnsi="Times New Roman" w:cs="Times New Roman"/>
          <w:lang w:val="id-ID"/>
        </w:rPr>
      </w:pPr>
    </w:p>
    <w:p w:rsidR="00FE1436" w:rsidRPr="00B125CB" w:rsidRDefault="00FE1436" w:rsidP="00FE1436">
      <w:pPr>
        <w:spacing w:after="0"/>
        <w:rPr>
          <w:rFonts w:ascii="Times New Roman" w:hAnsi="Times New Roman" w:cs="Times New Roman"/>
          <w:lang w:val="id-ID"/>
        </w:rPr>
      </w:pPr>
    </w:p>
    <w:p w:rsidR="00FE1436" w:rsidRPr="00B125CB" w:rsidRDefault="00FE1436" w:rsidP="00FE1436">
      <w:pPr>
        <w:spacing w:after="0"/>
        <w:rPr>
          <w:rFonts w:ascii="Times New Roman" w:hAnsi="Times New Roman" w:cs="Times New Roman"/>
          <w:lang w:val="id-ID"/>
        </w:rPr>
      </w:pPr>
    </w:p>
    <w:p w:rsidR="00FE1436" w:rsidRPr="00B125CB" w:rsidRDefault="00FE1436" w:rsidP="00FE1436">
      <w:pPr>
        <w:spacing w:after="0" w:line="276" w:lineRule="auto"/>
        <w:rPr>
          <w:rFonts w:ascii="Times New Roman" w:hAnsi="Times New Roman" w:cs="Times New Roman"/>
          <w:lang w:val="id-ID"/>
        </w:rPr>
      </w:pPr>
      <w:r w:rsidRPr="00B125CB">
        <w:rPr>
          <w:rFonts w:ascii="Times New Roman" w:hAnsi="Times New Roman" w:cs="Times New Roman"/>
          <w:lang w:val="id-ID"/>
        </w:rPr>
        <w:br w:type="page"/>
      </w:r>
    </w:p>
    <w:p w:rsidR="00FE1436" w:rsidRPr="00B125CB" w:rsidRDefault="00FE1436" w:rsidP="00FE1436">
      <w:pPr>
        <w:pStyle w:val="Heading1"/>
        <w:spacing w:line="360" w:lineRule="auto"/>
        <w:jc w:val="center"/>
        <w:rPr>
          <w:lang w:val="id-ID"/>
        </w:rPr>
      </w:pPr>
      <w:bookmarkStart w:id="6" w:name="_Toc176854202"/>
      <w:bookmarkStart w:id="7" w:name="_Toc192583520"/>
      <w:r w:rsidRPr="00B125CB">
        <w:rPr>
          <w:lang w:val="id-ID"/>
        </w:rPr>
        <w:lastRenderedPageBreak/>
        <w:t>BAB IV</w:t>
      </w:r>
      <w:bookmarkEnd w:id="6"/>
      <w:bookmarkEnd w:id="7"/>
      <w:r w:rsidRPr="00B125CB">
        <w:rPr>
          <w:lang w:val="id-ID"/>
        </w:rPr>
        <w:t xml:space="preserve"> </w:t>
      </w:r>
    </w:p>
    <w:p w:rsidR="00FE1436" w:rsidRPr="00B125CB" w:rsidRDefault="00FE1436" w:rsidP="00FE1436">
      <w:pPr>
        <w:pStyle w:val="Heading1"/>
        <w:spacing w:line="360" w:lineRule="auto"/>
        <w:jc w:val="center"/>
      </w:pPr>
      <w:bookmarkStart w:id="8" w:name="_Toc192583521"/>
      <w:r w:rsidRPr="00B125CB">
        <w:t>HASIL PENELITIAN DAN PEMBAHASAN</w:t>
      </w:r>
      <w:bookmarkEnd w:id="8"/>
    </w:p>
    <w:p w:rsidR="00FE1436" w:rsidRPr="00B125CB" w:rsidRDefault="00FE1436" w:rsidP="00FE1436">
      <w:pPr>
        <w:spacing w:after="0"/>
        <w:rPr>
          <w:rFonts w:ascii="Times New Roman" w:hAnsi="Times New Roman" w:cs="Times New Roman"/>
          <w:lang w:val="id-ID"/>
        </w:rPr>
      </w:pPr>
    </w:p>
    <w:p w:rsidR="00FE1436" w:rsidRPr="00B125CB" w:rsidRDefault="00FE1436" w:rsidP="00FE1436">
      <w:pPr>
        <w:pStyle w:val="Heading1"/>
        <w:numPr>
          <w:ilvl w:val="0"/>
          <w:numId w:val="2"/>
        </w:numPr>
        <w:tabs>
          <w:tab w:val="clear" w:pos="284"/>
          <w:tab w:val="left" w:pos="426"/>
        </w:tabs>
        <w:spacing w:line="360" w:lineRule="auto"/>
        <w:ind w:left="1494"/>
        <w:jc w:val="both"/>
      </w:pPr>
      <w:r>
        <w:t>Deskripsi Data Penelitan</w:t>
      </w:r>
    </w:p>
    <w:p w:rsidR="00FE1436" w:rsidRPr="00B125CB" w:rsidRDefault="00FE1436" w:rsidP="00FE1436">
      <w:pPr>
        <w:spacing w:after="0" w:line="360" w:lineRule="auto"/>
        <w:ind w:firstLine="720"/>
        <w:jc w:val="both"/>
        <w:rPr>
          <w:rFonts w:ascii="Times New Roman" w:hAnsi="Times New Roman" w:cs="Times New Roman"/>
          <w:noProof/>
          <w:color w:val="000000" w:themeColor="text1"/>
          <w:lang w:val="id-ID"/>
        </w:rPr>
      </w:pPr>
      <w:r w:rsidRPr="00B125CB">
        <w:rPr>
          <w:rFonts w:ascii="Times New Roman" w:hAnsi="Times New Roman" w:cs="Times New Roman"/>
          <w:noProof/>
          <w:color w:val="000000" w:themeColor="text1"/>
          <w:lang w:val="id-ID"/>
        </w:rPr>
        <w:t>Penelitian ini menggunakan data panel untuk menganalisis pengaruh ekspor, impor, investasi, dan upah buruh terhadap pertumbuhan ekonomi di 10 negara anggota Organisasi Kerja Sama Islam (OKI) terpilih. Negara-negara yang menjadi fokus penelitian adalah Iran, Indonesia, Saudi Arabia, Turki, Nigeria, Uni Emirat Arab (UAE), Mesir, Malaysia, Bangladesh, dan Pakistan selama periode 2018–2022. Pemilihan periode waktu dan negara didasarkan pada ketersediaan data yang relevan dan konsistensi dalam pengukuran variabel-variabel yang diteliti.</w:t>
      </w:r>
    </w:p>
    <w:p w:rsidR="00FE1436" w:rsidRPr="00B125CB" w:rsidRDefault="00FE1436" w:rsidP="00FE1436">
      <w:pPr>
        <w:spacing w:after="0" w:line="360" w:lineRule="auto"/>
        <w:ind w:firstLine="720"/>
        <w:jc w:val="both"/>
        <w:rPr>
          <w:rFonts w:ascii="Times New Roman" w:hAnsi="Times New Roman" w:cs="Times New Roman"/>
          <w:noProof/>
          <w:color w:val="000000" w:themeColor="text1"/>
          <w:lang w:val="id-ID"/>
        </w:rPr>
      </w:pPr>
      <w:r w:rsidRPr="00B125CB">
        <w:rPr>
          <w:rFonts w:ascii="Times New Roman" w:hAnsi="Times New Roman" w:cs="Times New Roman"/>
          <w:noProof/>
          <w:color w:val="000000" w:themeColor="text1"/>
          <w:lang w:val="id-ID"/>
        </w:rPr>
        <w:t>Data pertumbuhan ekonomi, yang diukur melalui Produk Domestik Bruto (PDB) per tahun dalam dolar AS, diperoleh dari World Development Indicators (Bank Dunia) dan Trading Economics (https://id.tradingeconomics.com/), yang menyediakan data terkini terkait indikator ekonomi global. Variabel ekspor dan impor, yang dinyatakan dalam nilai dolar AS, diambil dari laporan International Trade Statistics yang diterbitkan oleh World Trade Organization (WTO). Variabel investasi, khususnya investasi asing langsung (FDI), bersumber dari World Investment Report yang diterbitkan oleh United Nations Conference on Trade and Development (UNCTAD).</w:t>
      </w:r>
    </w:p>
    <w:p w:rsidR="00FE1436" w:rsidRPr="00B125CB" w:rsidRDefault="00FE1436" w:rsidP="00FE1436">
      <w:pPr>
        <w:spacing w:after="0" w:line="360" w:lineRule="auto"/>
        <w:ind w:firstLine="720"/>
        <w:jc w:val="both"/>
        <w:rPr>
          <w:rFonts w:ascii="Times New Roman" w:hAnsi="Times New Roman" w:cs="Times New Roman"/>
          <w:noProof/>
          <w:color w:val="000000" w:themeColor="text1"/>
          <w:lang w:val="id-ID"/>
        </w:rPr>
      </w:pPr>
      <w:r w:rsidRPr="00B125CB">
        <w:rPr>
          <w:rFonts w:ascii="Times New Roman" w:hAnsi="Times New Roman" w:cs="Times New Roman"/>
          <w:noProof/>
          <w:color w:val="000000" w:themeColor="text1"/>
          <w:lang w:val="id-ID"/>
        </w:rPr>
        <w:t>Untuk variabel upah buruh, data diambil dari laporan tahunan International Labour Organization (ILO) dan Trading Economics, yang mencatat rata-rata upah pekerja di sektor formal. Data ini digunakan untuk menganalisis pengaruh daya beli pekerja terhadap pertumbuhan ekonomi di negara-negara OKI. Sementara itu, variabel kontrol seperti tingkat inflasi, populasi, dan tingkat pendidikan rata-rata diperoleh dari laporan Bank Dunia, United Nations Development Programme (UNDP), serta Trading Economics untuk memperkuat analisis.</w:t>
      </w:r>
    </w:p>
    <w:p w:rsidR="00FE1436" w:rsidRPr="00B125CB" w:rsidRDefault="00FE1436" w:rsidP="00FE1436">
      <w:pPr>
        <w:spacing w:after="0" w:line="360" w:lineRule="auto"/>
        <w:ind w:firstLine="720"/>
        <w:jc w:val="both"/>
        <w:rPr>
          <w:rFonts w:ascii="Times New Roman" w:hAnsi="Times New Roman" w:cs="Times New Roman"/>
          <w:noProof/>
          <w:color w:val="000000" w:themeColor="text1"/>
          <w:lang w:val="id-ID"/>
        </w:rPr>
      </w:pPr>
      <w:r w:rsidRPr="00B125CB">
        <w:rPr>
          <w:rFonts w:ascii="Times New Roman" w:hAnsi="Times New Roman" w:cs="Times New Roman"/>
          <w:noProof/>
          <w:color w:val="000000" w:themeColor="text1"/>
          <w:lang w:val="id-ID"/>
        </w:rPr>
        <w:t>Sumber data Trading Economics (https://id.tradingeconomics.com/) digunakan sebagai pelengkap karena menyediakan data ekonomi terkini dengan cakupan global. Platform ini sangat membantu dalam memperoleh informasi yang relevan untuk mendukung analisis dan interpretasi hasil penelitian.</w:t>
      </w:r>
    </w:p>
    <w:p w:rsidR="00FE1436" w:rsidRPr="00B125CB" w:rsidRDefault="00FE1436" w:rsidP="00FE1436">
      <w:pPr>
        <w:spacing w:after="0" w:line="360" w:lineRule="auto"/>
        <w:ind w:firstLine="720"/>
        <w:jc w:val="both"/>
        <w:rPr>
          <w:rFonts w:ascii="Times New Roman" w:hAnsi="Times New Roman" w:cs="Times New Roman"/>
          <w:noProof/>
          <w:color w:val="000000" w:themeColor="text1"/>
          <w:lang w:val="id-ID"/>
        </w:rPr>
      </w:pPr>
      <w:r w:rsidRPr="00B125CB">
        <w:rPr>
          <w:rFonts w:ascii="Times New Roman" w:hAnsi="Times New Roman" w:cs="Times New Roman"/>
          <w:noProof/>
          <w:color w:val="000000" w:themeColor="text1"/>
          <w:lang w:val="id-ID"/>
        </w:rPr>
        <w:t>Melalui integrasi data dari berbagai sumber terpercaya, penelitian ini memastikan keakuratan dan validitas analisis. Pendekatan data panel memungkinkan penelitian ini untuk mengeksplorasi dinamika hubungan antar variabel dalam periode waktu tertentu, memberikan wawasan yang lebih mendalam mengenai pengaruh ekspor, impor, investasi, dan upah buruh terhadap pertumbuhan ekonomi di negara-negara OKI.</w:t>
      </w:r>
    </w:p>
    <w:p w:rsidR="00FE1436" w:rsidRPr="00B125CB" w:rsidRDefault="00FE1436" w:rsidP="00FE1436">
      <w:pPr>
        <w:pStyle w:val="Heading3"/>
        <w:numPr>
          <w:ilvl w:val="0"/>
          <w:numId w:val="12"/>
        </w:numPr>
        <w:tabs>
          <w:tab w:val="num" w:pos="360"/>
        </w:tabs>
        <w:spacing w:before="0" w:line="360" w:lineRule="auto"/>
        <w:ind w:left="360" w:firstLine="0"/>
        <w:jc w:val="both"/>
        <w:rPr>
          <w:rFonts w:ascii="Times New Roman" w:hAnsi="Times New Roman" w:cs="Times New Roman"/>
          <w:b/>
          <w:bCs/>
          <w:noProof/>
          <w:color w:val="000000" w:themeColor="text1"/>
          <w:lang w:val="en-US"/>
        </w:rPr>
      </w:pPr>
      <w:bookmarkStart w:id="9" w:name="_Toc192583524"/>
      <w:r w:rsidRPr="00B125CB">
        <w:rPr>
          <w:rFonts w:ascii="Times New Roman" w:hAnsi="Times New Roman" w:cs="Times New Roman"/>
          <w:b/>
          <w:bCs/>
          <w:noProof/>
          <w:color w:val="000000" w:themeColor="text1"/>
          <w:lang w:val="en-US"/>
        </w:rPr>
        <w:t>Karakteristik Data Berdasarkan Variabel</w:t>
      </w:r>
      <w:bookmarkEnd w:id="9"/>
    </w:p>
    <w:p w:rsidR="00FE1436" w:rsidRPr="00B125CB" w:rsidRDefault="00FE1436" w:rsidP="00FE1436">
      <w:pPr>
        <w:spacing w:after="0" w:line="360" w:lineRule="auto"/>
        <w:ind w:firstLine="720"/>
        <w:jc w:val="both"/>
        <w:rPr>
          <w:rFonts w:ascii="Times New Roman" w:hAnsi="Times New Roman" w:cs="Times New Roman"/>
          <w:noProof/>
          <w:color w:val="000000" w:themeColor="text1"/>
          <w:lang w:val="id-ID"/>
        </w:rPr>
      </w:pPr>
      <w:r w:rsidRPr="00B125CB">
        <w:rPr>
          <w:rFonts w:ascii="Times New Roman" w:hAnsi="Times New Roman" w:cs="Times New Roman"/>
          <w:noProof/>
          <w:color w:val="000000" w:themeColor="text1"/>
          <w:lang w:val="id-ID"/>
        </w:rPr>
        <w:t>Penelitian ini menggunakan data kuantitatif yang mencakup lima variabel utama, yaitu ekspor, impor, investasi, upah buruh, dan pertumbuhan ekonomi. Data tersebut diambil dari 10 negara anggota Organisasi Kerja Sama Islam (OKI) terpilih selama periode 2018–2022. Berikut adalah karakteristik masing-masing variabel yang digunakan dalam penelitian:</w:t>
      </w:r>
    </w:p>
    <w:p w:rsidR="00FE1436" w:rsidRPr="00B125CB" w:rsidRDefault="00FE1436" w:rsidP="00FE1436">
      <w:pPr>
        <w:pStyle w:val="ListParagraph"/>
        <w:numPr>
          <w:ilvl w:val="0"/>
          <w:numId w:val="13"/>
        </w:numPr>
        <w:spacing w:line="360" w:lineRule="auto"/>
        <w:ind w:left="993" w:hanging="284"/>
        <w:jc w:val="both"/>
        <w:rPr>
          <w:noProof/>
          <w:color w:val="000000" w:themeColor="text1"/>
          <w:lang w:val="id-ID"/>
        </w:rPr>
      </w:pPr>
      <w:r w:rsidRPr="00B125CB">
        <w:rPr>
          <w:noProof/>
          <w:color w:val="000000" w:themeColor="text1"/>
          <w:lang w:val="id-ID"/>
        </w:rPr>
        <w:lastRenderedPageBreak/>
        <w:t>Ekspor</w:t>
      </w:r>
    </w:p>
    <w:p w:rsidR="00FE1436" w:rsidRPr="00B125CB" w:rsidRDefault="00FE1436" w:rsidP="00FE1436">
      <w:pPr>
        <w:spacing w:after="0" w:line="360" w:lineRule="auto"/>
        <w:ind w:left="709" w:firstLine="709"/>
        <w:jc w:val="both"/>
        <w:rPr>
          <w:rFonts w:ascii="Times New Roman" w:hAnsi="Times New Roman" w:cs="Times New Roman"/>
          <w:noProof/>
          <w:color w:val="000000" w:themeColor="text1"/>
          <w:lang w:val="id-ID"/>
        </w:rPr>
      </w:pPr>
      <w:r w:rsidRPr="00B125CB">
        <w:rPr>
          <w:rFonts w:ascii="Times New Roman" w:hAnsi="Times New Roman" w:cs="Times New Roman"/>
          <w:noProof/>
          <w:color w:val="000000" w:themeColor="text1"/>
          <w:lang w:val="id-ID"/>
        </w:rPr>
        <w:t>Ekspor mengacu pada nilai total barang dan jasa yang dijual ke luar negeri oleh masing-masing negara yang diteliti. Variabel ini diukur dalam dolar AS dan mencerminkan tingkat keterbukaan ekonomi serta daya saing produk nasional di pasar global. Data ekspor diperoleh dari laporan World Trade Organization (WTO) dan Trading Economics.</w:t>
      </w:r>
      <w:r w:rsidRPr="00B125CB">
        <w:rPr>
          <w:rFonts w:ascii="Times New Roman" w:hAnsi="Times New Roman" w:cs="Times New Roman"/>
          <w:noProof/>
          <w:color w:val="000000" w:themeColor="text1"/>
        </w:rPr>
        <w:t xml:space="preserve"> </w:t>
      </w:r>
      <w:r w:rsidRPr="00B125CB">
        <w:rPr>
          <w:rFonts w:ascii="Times New Roman" w:hAnsi="Times New Roman" w:cs="Times New Roman"/>
          <w:noProof/>
          <w:color w:val="000000" w:themeColor="text1"/>
          <w:lang w:val="id-ID"/>
        </w:rPr>
        <w:t>Karakteristik data ekspor menunjukkan adanya perbedaan yang signifikan antar negara dalam hal jenis barang yang diekspor. Misalnya, negara-negara seperti Arab Saudi dan Uni Emirat Arab (UAE) memiliki porsi besar ekspor yang didominasi oleh produk minyak dan gas, sementara negara seperti Bangladesh lebih banyak mengekspor produk tekstil dan garmen. Fluktuasi nilai ekspor juga dipengaruhi oleh dinamika pasar global, seperti harga minyak dunia dan permintaan komoditas strategis.</w:t>
      </w:r>
    </w:p>
    <w:p w:rsidR="00FE1436" w:rsidRPr="00B125CB" w:rsidRDefault="00FE1436" w:rsidP="00FE1436">
      <w:pPr>
        <w:pStyle w:val="ListParagraph"/>
        <w:numPr>
          <w:ilvl w:val="0"/>
          <w:numId w:val="13"/>
        </w:numPr>
        <w:spacing w:line="360" w:lineRule="auto"/>
        <w:ind w:left="993"/>
        <w:jc w:val="both"/>
        <w:rPr>
          <w:noProof/>
          <w:color w:val="000000" w:themeColor="text1"/>
          <w:lang w:val="id-ID"/>
        </w:rPr>
      </w:pPr>
      <w:r w:rsidRPr="00B125CB">
        <w:rPr>
          <w:noProof/>
          <w:color w:val="000000" w:themeColor="text1"/>
          <w:lang w:val="id-ID"/>
        </w:rPr>
        <w:t>Impor</w:t>
      </w:r>
    </w:p>
    <w:p w:rsidR="00FE1436" w:rsidRPr="00B125CB" w:rsidRDefault="00FE1436" w:rsidP="00FE1436">
      <w:pPr>
        <w:spacing w:after="0" w:line="360" w:lineRule="auto"/>
        <w:ind w:left="633" w:firstLine="785"/>
        <w:jc w:val="both"/>
        <w:rPr>
          <w:rFonts w:ascii="Times New Roman" w:hAnsi="Times New Roman" w:cs="Times New Roman"/>
          <w:noProof/>
          <w:color w:val="000000" w:themeColor="text1"/>
          <w:lang w:val="id-ID"/>
        </w:rPr>
      </w:pPr>
      <w:r w:rsidRPr="00B125CB">
        <w:rPr>
          <w:rFonts w:ascii="Times New Roman" w:hAnsi="Times New Roman" w:cs="Times New Roman"/>
          <w:noProof/>
          <w:color w:val="000000" w:themeColor="text1"/>
          <w:lang w:val="id-ID"/>
        </w:rPr>
        <w:t>Impor mencakup nilai total barang dan jasa yang dibeli oleh negara-negara yang diteliti dari luar negeri. Variabel ini juga diukur dalam dolar AS dan menggambarkan ketergantungan ekonomi suatu negara terhadap produk asing, baik sebagai konsumsi akhir maupun bahan baku untuk industri domestik. Data impor diambil dari International Trade Statistics (WTO) dan</w:t>
      </w:r>
      <w:r w:rsidRPr="00B125CB">
        <w:rPr>
          <w:rFonts w:ascii="Times New Roman" w:hAnsi="Times New Roman" w:cs="Times New Roman"/>
          <w:noProof/>
          <w:color w:val="000000" w:themeColor="text1"/>
        </w:rPr>
        <w:t xml:space="preserve"> </w:t>
      </w:r>
      <w:r w:rsidRPr="00B125CB">
        <w:rPr>
          <w:rFonts w:ascii="Times New Roman" w:hAnsi="Times New Roman" w:cs="Times New Roman"/>
          <w:noProof/>
          <w:color w:val="000000" w:themeColor="text1"/>
          <w:lang w:val="id-ID"/>
        </w:rPr>
        <w:t>Trading Economics.</w:t>
      </w:r>
      <w:r w:rsidRPr="00B125CB">
        <w:rPr>
          <w:rFonts w:ascii="Times New Roman" w:hAnsi="Times New Roman" w:cs="Times New Roman"/>
          <w:noProof/>
          <w:color w:val="000000" w:themeColor="text1"/>
        </w:rPr>
        <w:t xml:space="preserve"> </w:t>
      </w:r>
      <w:r w:rsidRPr="00B125CB">
        <w:rPr>
          <w:rFonts w:ascii="Times New Roman" w:hAnsi="Times New Roman" w:cs="Times New Roman"/>
          <w:noProof/>
          <w:color w:val="000000" w:themeColor="text1"/>
          <w:lang w:val="id-ID"/>
        </w:rPr>
        <w:t>Karakteristik data impor menunjukkan bahwa negara-negara dengan basis industri yang kuat, seperti Turki dan Malaysia, memiliki nilai impor yang tinggi terutama untuk bahan baku dan barang modal. Sebaliknya, negara-negara yang lebih banyak mengimpor barang konsumsi, seperti Nigeria dan Bangladesh, cenderung menunjukkan tingkat ketergantungan yang lebih besar terhadap produk luar negeri. Perbedaan nilai impor juga mencerminkan kebijakan perdagangan dan ketersediaan sumber daya lokal masing-masing negara.</w:t>
      </w:r>
    </w:p>
    <w:p w:rsidR="00FE1436" w:rsidRPr="00B125CB" w:rsidRDefault="00FE1436" w:rsidP="00FE1436">
      <w:pPr>
        <w:pStyle w:val="ListParagraph"/>
        <w:numPr>
          <w:ilvl w:val="0"/>
          <w:numId w:val="13"/>
        </w:numPr>
        <w:spacing w:line="360" w:lineRule="auto"/>
        <w:ind w:left="993"/>
        <w:jc w:val="both"/>
        <w:rPr>
          <w:noProof/>
          <w:color w:val="000000" w:themeColor="text1"/>
          <w:lang w:val="id-ID"/>
        </w:rPr>
      </w:pPr>
      <w:r w:rsidRPr="00B125CB">
        <w:rPr>
          <w:noProof/>
          <w:color w:val="000000" w:themeColor="text1"/>
          <w:lang w:val="id-ID"/>
        </w:rPr>
        <w:t>Investasi</w:t>
      </w:r>
    </w:p>
    <w:p w:rsidR="00FE1436" w:rsidRPr="00B125CB" w:rsidRDefault="00FE1436" w:rsidP="00FE1436">
      <w:pPr>
        <w:spacing w:after="0" w:line="360" w:lineRule="auto"/>
        <w:ind w:left="633" w:firstLine="785"/>
        <w:jc w:val="both"/>
        <w:rPr>
          <w:rFonts w:ascii="Times New Roman" w:hAnsi="Times New Roman" w:cs="Times New Roman"/>
          <w:noProof/>
          <w:color w:val="000000" w:themeColor="text1"/>
          <w:lang w:val="id-ID"/>
        </w:rPr>
      </w:pPr>
      <w:r w:rsidRPr="00B125CB">
        <w:rPr>
          <w:rFonts w:ascii="Times New Roman" w:hAnsi="Times New Roman" w:cs="Times New Roman"/>
          <w:noProof/>
          <w:color w:val="000000" w:themeColor="text1"/>
          <w:lang w:val="id-ID"/>
        </w:rPr>
        <w:t>Investasi, dalam penelitian ini, merujuk pada aliran investasi asing langsung (</w:t>
      </w:r>
      <w:r w:rsidRPr="00B125CB">
        <w:rPr>
          <w:rFonts w:ascii="Times New Roman" w:hAnsi="Times New Roman" w:cs="Times New Roman"/>
          <w:i/>
          <w:iCs/>
          <w:noProof/>
          <w:color w:val="000000" w:themeColor="text1"/>
          <w:lang w:val="id-ID"/>
        </w:rPr>
        <w:t>Foreign Direct Investment</w:t>
      </w:r>
      <w:r w:rsidRPr="00B125CB">
        <w:rPr>
          <w:rFonts w:ascii="Times New Roman" w:hAnsi="Times New Roman" w:cs="Times New Roman"/>
          <w:noProof/>
          <w:color w:val="000000" w:themeColor="text1"/>
          <w:lang w:val="id-ID"/>
        </w:rPr>
        <w:t xml:space="preserve">, FDI) yang masuk ke negara-negara OKI. Data investasi diukur dalam dolar AS dan diperoleh dari </w:t>
      </w:r>
      <w:r w:rsidRPr="00B125CB">
        <w:rPr>
          <w:rFonts w:ascii="Times New Roman" w:hAnsi="Times New Roman" w:cs="Times New Roman"/>
          <w:i/>
          <w:iCs/>
          <w:noProof/>
          <w:color w:val="000000" w:themeColor="text1"/>
          <w:lang w:val="id-ID"/>
        </w:rPr>
        <w:t>World Investment Report</w:t>
      </w:r>
      <w:r w:rsidRPr="00B125CB">
        <w:rPr>
          <w:rFonts w:ascii="Times New Roman" w:hAnsi="Times New Roman" w:cs="Times New Roman"/>
          <w:noProof/>
          <w:color w:val="000000" w:themeColor="text1"/>
          <w:lang w:val="id-ID"/>
        </w:rPr>
        <w:t xml:space="preserve"> yang diterbitkan oleh United Nations Conference on Trade and Development (UNCTAD) serta Trading Economics.</w:t>
      </w:r>
    </w:p>
    <w:p w:rsidR="00FE1436" w:rsidRPr="00B125CB" w:rsidRDefault="00FE1436" w:rsidP="00FE1436">
      <w:pPr>
        <w:spacing w:after="0" w:line="360" w:lineRule="auto"/>
        <w:ind w:left="633" w:firstLine="785"/>
        <w:jc w:val="both"/>
        <w:rPr>
          <w:rFonts w:ascii="Times New Roman" w:hAnsi="Times New Roman" w:cs="Times New Roman"/>
          <w:noProof/>
          <w:color w:val="000000" w:themeColor="text1"/>
          <w:lang w:val="id-ID"/>
        </w:rPr>
      </w:pPr>
      <w:r w:rsidRPr="00B125CB">
        <w:rPr>
          <w:rFonts w:ascii="Times New Roman" w:hAnsi="Times New Roman" w:cs="Times New Roman"/>
          <w:noProof/>
          <w:color w:val="000000" w:themeColor="text1"/>
          <w:lang w:val="id-ID"/>
        </w:rPr>
        <w:t>Karakteristik investasi di negara-negara OKI mencerminkan daya tarik masing-masing negara dalam menarik investasi asing. UAE dan Malaysia, misalnya, memiliki tingkat FDI yang tinggi karena stabilitas politik dan ekonomi mereka, serta kebijakan investasi yang proaktif. Sebaliknya, negara-negara seperti Iran dan Nigeria menghadapi tantangan dalam menarik investasi akibat ketidakstabilan politik dan regulasi yang kompleks. Sektor yang menarik investasi juga beragam, mulai dari energi dan infrastruktur hingga manufaktur dan teknologi.</w:t>
      </w:r>
    </w:p>
    <w:p w:rsidR="00FE1436" w:rsidRPr="00B125CB" w:rsidRDefault="00FE1436" w:rsidP="00FE1436">
      <w:pPr>
        <w:pStyle w:val="ListParagraph"/>
        <w:numPr>
          <w:ilvl w:val="0"/>
          <w:numId w:val="13"/>
        </w:numPr>
        <w:spacing w:line="360" w:lineRule="auto"/>
        <w:ind w:left="993"/>
        <w:jc w:val="both"/>
        <w:rPr>
          <w:noProof/>
          <w:color w:val="000000" w:themeColor="text1"/>
          <w:lang w:val="id-ID"/>
        </w:rPr>
      </w:pPr>
      <w:r w:rsidRPr="00B125CB">
        <w:rPr>
          <w:noProof/>
          <w:color w:val="000000" w:themeColor="text1"/>
          <w:lang w:val="id-ID"/>
        </w:rPr>
        <w:t>Upah Buruh</w:t>
      </w:r>
    </w:p>
    <w:p w:rsidR="00FE1436" w:rsidRPr="00B125CB" w:rsidRDefault="00FE1436" w:rsidP="00FE1436">
      <w:pPr>
        <w:spacing w:after="0" w:line="360" w:lineRule="auto"/>
        <w:ind w:left="633" w:firstLine="785"/>
        <w:jc w:val="both"/>
        <w:rPr>
          <w:rFonts w:ascii="Times New Roman" w:hAnsi="Times New Roman" w:cs="Times New Roman"/>
          <w:noProof/>
          <w:color w:val="000000" w:themeColor="text1"/>
          <w:lang w:val="id-ID"/>
        </w:rPr>
      </w:pPr>
      <w:r w:rsidRPr="00B125CB">
        <w:rPr>
          <w:rFonts w:ascii="Times New Roman" w:hAnsi="Times New Roman" w:cs="Times New Roman"/>
          <w:noProof/>
          <w:color w:val="000000" w:themeColor="text1"/>
          <w:lang w:val="id-ID"/>
        </w:rPr>
        <w:t xml:space="preserve">Upah buruh merujuk pada rata-rata pendapatan yang diterima oleh pekerja di sektor formal di masing-masing negara. Data ini diukur dalam dolar AS per tahun dan diperoleh dari </w:t>
      </w:r>
      <w:r w:rsidRPr="00B125CB">
        <w:rPr>
          <w:rFonts w:ascii="Times New Roman" w:hAnsi="Times New Roman" w:cs="Times New Roman"/>
          <w:noProof/>
          <w:color w:val="000000" w:themeColor="text1"/>
          <w:lang w:val="id-ID"/>
        </w:rPr>
        <w:lastRenderedPageBreak/>
        <w:t>laporan International Labour Organization (ILO) serta Trading Economics. Variabel ini mencerminkan daya beli masyarakat serta kondisi kesejahteraan tenaga kerja di negara-negara OKI.</w:t>
      </w:r>
      <w:r w:rsidRPr="00B125CB">
        <w:rPr>
          <w:rFonts w:ascii="Times New Roman" w:hAnsi="Times New Roman" w:cs="Times New Roman"/>
          <w:noProof/>
          <w:color w:val="000000" w:themeColor="text1"/>
        </w:rPr>
        <w:t xml:space="preserve"> </w:t>
      </w:r>
      <w:r w:rsidRPr="00B125CB">
        <w:rPr>
          <w:rFonts w:ascii="Times New Roman" w:hAnsi="Times New Roman" w:cs="Times New Roman"/>
          <w:noProof/>
          <w:color w:val="000000" w:themeColor="text1"/>
          <w:lang w:val="id-ID"/>
        </w:rPr>
        <w:t>Karakteristik upah buruh menunjukkan adanya kesenjangan yang signifikan antara negara-negara yang diteliti. UAE dan Malaysia, misalnya, memiliki rata-rata upah buruh yang jauh lebih tinggi dibandingkan dengan Bangladesh dan Nigeria. Hal ini disebabkan oleh perbedaan tingkat produktivitas tenaga kerja, struktur ekonomi, dan regulasi ketenagakerjaan. Data juga menunjukkan bahwa peningkatan upah buruh di negara-negara dengan ekonomi yang berkembang sering kali diiringi dengan peningkatan daya beli domestik.</w:t>
      </w:r>
    </w:p>
    <w:p w:rsidR="00FE1436" w:rsidRPr="00B125CB" w:rsidRDefault="00FE1436" w:rsidP="00FE1436">
      <w:pPr>
        <w:pStyle w:val="ListParagraph"/>
        <w:numPr>
          <w:ilvl w:val="0"/>
          <w:numId w:val="13"/>
        </w:numPr>
        <w:spacing w:line="360" w:lineRule="auto"/>
        <w:ind w:left="993"/>
        <w:jc w:val="both"/>
        <w:rPr>
          <w:noProof/>
          <w:color w:val="000000" w:themeColor="text1"/>
          <w:lang w:val="id-ID"/>
        </w:rPr>
      </w:pPr>
      <w:r w:rsidRPr="00B125CB">
        <w:rPr>
          <w:noProof/>
          <w:color w:val="000000" w:themeColor="text1"/>
          <w:lang w:val="id-ID"/>
        </w:rPr>
        <w:t>Pertumbuhan Ekonomi</w:t>
      </w:r>
    </w:p>
    <w:p w:rsidR="00FE1436" w:rsidRPr="00B125CB" w:rsidRDefault="00FE1436" w:rsidP="00FE1436">
      <w:pPr>
        <w:spacing w:after="0" w:line="360" w:lineRule="auto"/>
        <w:ind w:left="633" w:firstLine="785"/>
        <w:jc w:val="both"/>
        <w:rPr>
          <w:rFonts w:ascii="Times New Roman" w:hAnsi="Times New Roman" w:cs="Times New Roman"/>
          <w:noProof/>
          <w:color w:val="000000" w:themeColor="text1"/>
          <w:lang w:val="id-ID"/>
        </w:rPr>
      </w:pPr>
      <w:r w:rsidRPr="00B125CB">
        <w:rPr>
          <w:rFonts w:ascii="Times New Roman" w:hAnsi="Times New Roman" w:cs="Times New Roman"/>
          <w:noProof/>
          <w:color w:val="000000" w:themeColor="text1"/>
          <w:lang w:val="id-ID"/>
        </w:rPr>
        <w:t>Pertumbuhan ekonomi diukur melalui perubahan tahunan Produk Domestik Bruto (PDB) dalam dolar AS. Data ini mencerminkan tingkat perkembangan ekonomi secara keseluruhan di negara-negara OKI yang diteliti. Sumber data pertumbuhan ekonomi adalah World Development Indicators (Bank Dunia) dan Trading Economics.</w:t>
      </w:r>
      <w:r w:rsidRPr="00B125CB">
        <w:rPr>
          <w:rFonts w:ascii="Times New Roman" w:hAnsi="Times New Roman" w:cs="Times New Roman"/>
          <w:noProof/>
          <w:color w:val="000000" w:themeColor="text1"/>
        </w:rPr>
        <w:t xml:space="preserve"> </w:t>
      </w:r>
      <w:r w:rsidRPr="00B125CB">
        <w:rPr>
          <w:rFonts w:ascii="Times New Roman" w:hAnsi="Times New Roman" w:cs="Times New Roman"/>
          <w:noProof/>
          <w:color w:val="000000" w:themeColor="text1"/>
          <w:lang w:val="id-ID"/>
        </w:rPr>
        <w:t>Karakteristik data pertumbuhan ekonomi menunjukkan pola yang bervariasi selama periode penelitian. Negara-negara dengan sektor ekspor dominan seperti Arab Saudi dan UAE menunjukkan pertumbuhan ekonomi yang erat kaitannya dengan fluktuasi harga minyak dunia. Sementara itu, negara-negara seperti Bangladesh dan Indonesia yang memiliki basis ekonomi yang lebih beragam menunjukkan stabilitas pertumbuhan yang lebih konsisten. Pandemi COVID-19 juga memiliki dampak signifikan terhadap pertumbuhan ekonomi di hampir semua negara OKI selama tahun 2020, diikuti oleh pemulihan yang bervariasi pada tahun-tahun berikutnya.</w:t>
      </w:r>
    </w:p>
    <w:p w:rsidR="00FE1436" w:rsidRPr="00B125CB" w:rsidRDefault="00FE1436" w:rsidP="00FE1436">
      <w:pPr>
        <w:pStyle w:val="Heading3"/>
        <w:numPr>
          <w:ilvl w:val="0"/>
          <w:numId w:val="12"/>
        </w:numPr>
        <w:tabs>
          <w:tab w:val="num" w:pos="360"/>
        </w:tabs>
        <w:spacing w:before="0" w:line="360" w:lineRule="auto"/>
        <w:ind w:left="360" w:firstLine="0"/>
        <w:jc w:val="both"/>
        <w:rPr>
          <w:rFonts w:ascii="Times New Roman" w:hAnsi="Times New Roman" w:cs="Times New Roman"/>
          <w:b/>
          <w:bCs/>
          <w:noProof/>
          <w:color w:val="000000" w:themeColor="text1"/>
          <w:lang w:val="en-US"/>
        </w:rPr>
      </w:pPr>
      <w:bookmarkStart w:id="10" w:name="_Toc192583525"/>
      <w:r w:rsidRPr="00B125CB">
        <w:rPr>
          <w:rFonts w:ascii="Times New Roman" w:hAnsi="Times New Roman" w:cs="Times New Roman"/>
          <w:b/>
          <w:bCs/>
          <w:noProof/>
          <w:color w:val="000000" w:themeColor="text1"/>
          <w:lang w:val="en-US"/>
        </w:rPr>
        <w:t>Gambaran Umum Pertumbuhan Ekonomi di Negara OKI</w:t>
      </w:r>
      <w:bookmarkEnd w:id="10"/>
    </w:p>
    <w:p w:rsidR="00FE1436" w:rsidRPr="00B125CB" w:rsidRDefault="00FE1436" w:rsidP="00FE1436">
      <w:pPr>
        <w:pStyle w:val="ListParagraph"/>
        <w:numPr>
          <w:ilvl w:val="0"/>
          <w:numId w:val="14"/>
        </w:numPr>
        <w:spacing w:line="360" w:lineRule="auto"/>
        <w:jc w:val="both"/>
        <w:rPr>
          <w:lang w:val="en-US"/>
        </w:rPr>
      </w:pPr>
      <w:r w:rsidRPr="00B125CB">
        <w:rPr>
          <w:lang w:val="en-US"/>
        </w:rPr>
        <w:t>Iran</w:t>
      </w:r>
    </w:p>
    <w:p w:rsidR="00FE1436" w:rsidRPr="00B125CB" w:rsidRDefault="00FE1436" w:rsidP="00FE1436">
      <w:pPr>
        <w:pStyle w:val="ListParagraph"/>
        <w:spacing w:line="360" w:lineRule="auto"/>
        <w:ind w:left="0" w:firstLine="709"/>
        <w:jc w:val="both"/>
        <w:rPr>
          <w:lang w:val="en-US"/>
        </w:rPr>
      </w:pPr>
      <w:r w:rsidRPr="00B125CB">
        <w:rPr>
          <w:lang w:val="en-US"/>
        </w:rPr>
        <w:t>Iran menghadapi fluktuasi pertumbuhan ekonomi yang signifikan selama periode penelitian (2018–2022), yang dipengaruhi oleh berbagai faktor internal dan eksternal. Salah satu faktor utama yang memengaruhi ekonomi Iran adalah sanksi ekonomi internasional, terutama yang diberlakukan oleh Amerika Serikat.</w:t>
      </w:r>
      <w:r w:rsidRPr="00B125CB">
        <w:rPr>
          <w:rStyle w:val="FootnoteReference"/>
          <w:lang w:val="en-US"/>
        </w:rPr>
        <w:footnoteReference w:id="19"/>
      </w:r>
      <w:r w:rsidRPr="00B125CB">
        <w:rPr>
          <w:lang w:val="en-US"/>
        </w:rPr>
        <w:t xml:space="preserve"> Sanksi ini menargetkan sektor energi dan keuangan Iran, yang secara langsung membatasi kemampuan negara untuk mengekspor minyak, sumber utama pendapatan devisa Iran. Akibatnya, PDB Iran mengalami kontraksi yang signifikan selama beberapa tahun, terutama pada 2019 dan 2020.</w:t>
      </w:r>
    </w:p>
    <w:p w:rsidR="00FE1436" w:rsidRPr="00B125CB" w:rsidRDefault="00FE1436" w:rsidP="00FE1436">
      <w:pPr>
        <w:pStyle w:val="ListParagraph"/>
        <w:spacing w:line="360" w:lineRule="auto"/>
        <w:ind w:left="0" w:firstLine="709"/>
        <w:jc w:val="both"/>
        <w:rPr>
          <w:lang w:val="en-US"/>
        </w:rPr>
      </w:pPr>
      <w:r w:rsidRPr="00B125CB">
        <w:rPr>
          <w:lang w:val="en-US"/>
        </w:rPr>
        <w:t>Pandemi COVID-19 pada 2020 semakin memperburuk situasi ekonomi Iran. Penurunan harga minyak global akibat menurunnya permintaan internasional memengaruhi pendapatan ekspor Iran secara drastis.</w:t>
      </w:r>
      <w:r w:rsidRPr="00B125CB">
        <w:rPr>
          <w:rStyle w:val="FootnoteReference"/>
          <w:lang w:val="en-US"/>
        </w:rPr>
        <w:footnoteReference w:id="20"/>
      </w:r>
      <w:r w:rsidRPr="00B125CB">
        <w:rPr>
          <w:lang w:val="en-US"/>
        </w:rPr>
        <w:t xml:space="preserve"> Selain itu, pembatasan perdagangan internasional </w:t>
      </w:r>
      <w:r w:rsidRPr="00B125CB">
        <w:rPr>
          <w:lang w:val="en-US"/>
        </w:rPr>
        <w:lastRenderedPageBreak/>
        <w:t>selama pandemi menghambat akses Iran ke pasar global. Kondisi ini memicu penurunan aktivitas ekonomi domestik, meningkatkan tingkat inflasi, dan memperburuk kesejahteraan masyarakat.</w:t>
      </w:r>
    </w:p>
    <w:p w:rsidR="00FE1436" w:rsidRPr="00B125CB" w:rsidRDefault="00FE1436" w:rsidP="00FE1436">
      <w:pPr>
        <w:pStyle w:val="ListParagraph"/>
        <w:spacing w:line="360" w:lineRule="auto"/>
        <w:ind w:left="0" w:firstLine="709"/>
        <w:jc w:val="both"/>
        <w:rPr>
          <w:lang w:val="en-US"/>
        </w:rPr>
      </w:pPr>
      <w:r w:rsidRPr="00B125CB">
        <w:rPr>
          <w:lang w:val="en-US"/>
        </w:rPr>
        <w:t>Namun, mulai 2021, ekonomi Iran menunjukkan tanda-tanda pemulihan. Harga minyak global yang mulai meningkat</w:t>
      </w:r>
      <w:r w:rsidRPr="00B125CB">
        <w:rPr>
          <w:rStyle w:val="FootnoteReference"/>
          <w:lang w:val="en-US"/>
        </w:rPr>
        <w:footnoteReference w:id="21"/>
      </w:r>
      <w:r w:rsidRPr="00B125CB">
        <w:rPr>
          <w:lang w:val="en-US"/>
        </w:rPr>
        <w:t xml:space="preserve"> dan diversifikasi perdagangan dengan negara-negara Asia, seperti China dan India, menjadi pendorong utama pemulihan ekonomi. Iran memperluas ekspor minyak mentah ke negara-negara Asia, sering kali melalui mekanisme yang menghindari sanksi internasional. Selain itu, pemerintah Iran meningkatkan fokus pada sektor domestik, termasuk industri manufaktur dan pertanian, untuk mengurangi ketergantungan pada pendapatan minyak. Sumber dari Trading Economics menunjukkan bahwa pertumbuhan ekonomi Iran mulai stabil pada 2021–2022, meskipun masih menghadapi tekanan dari inflasi yang tinggi dan fluktuasi mata uang. Selain itu, laporan dari World Bank mencatat bahwa reformasi domestik di sektor non-minyak, termasuk peningkatan produksi dalam negeri, membantu memperkuat ekonomi selama periode pemulihan.</w:t>
      </w:r>
    </w:p>
    <w:p w:rsidR="00FE1436" w:rsidRPr="00B125CB" w:rsidRDefault="00FE1436" w:rsidP="00FE1436">
      <w:pPr>
        <w:pStyle w:val="ListParagraph"/>
        <w:spacing w:line="360" w:lineRule="auto"/>
        <w:ind w:left="0" w:firstLine="709"/>
        <w:jc w:val="both"/>
        <w:rPr>
          <w:lang w:val="en-US"/>
        </w:rPr>
      </w:pPr>
      <w:r w:rsidRPr="00B125CB">
        <w:rPr>
          <w:lang w:val="en-US"/>
        </w:rPr>
        <w:t>Di sisi lain, hubungan perdagangan Iran dengan mitra non-Barat, seperti Rusia dan Turki, juga berperan dalam mendukung stabilitas ekonomi. Dengan mengalihkan fokus pada perdagangan regional dan kerja sama bilateral, Iran berhasil mempertahankan beberapa aliran pendapatan meskipun terus menghadapi tantangan internasional. Meskipun terdapat tanda-tanda pemulihan, ekonomi Iran masih menghadapi tantangan besar, termasuk ketidakstabilan politik dan kesulitan mengakses sistem keuangan global. Ke depan, keberlanjutan pertumbuhan ekonomi Iran sangat bergantung pada kemampuan negara untuk mengatasi hambatan sanksi dan memanfaatkan peluang di pasar non-tradisional.</w:t>
      </w:r>
    </w:p>
    <w:p w:rsidR="00FE1436" w:rsidRPr="00B125CB" w:rsidRDefault="00FE1436" w:rsidP="00FE1436">
      <w:pPr>
        <w:pStyle w:val="ListParagraph"/>
        <w:numPr>
          <w:ilvl w:val="0"/>
          <w:numId w:val="14"/>
        </w:numPr>
        <w:spacing w:line="360" w:lineRule="auto"/>
        <w:jc w:val="both"/>
        <w:rPr>
          <w:lang w:val="en-US"/>
        </w:rPr>
      </w:pPr>
      <w:r w:rsidRPr="00B125CB">
        <w:rPr>
          <w:lang w:val="en-US"/>
        </w:rPr>
        <w:t>Indonesia</w:t>
      </w:r>
    </w:p>
    <w:p w:rsidR="00FE1436" w:rsidRPr="00B125CB" w:rsidRDefault="00FE1436" w:rsidP="00FE1436">
      <w:pPr>
        <w:spacing w:after="0" w:line="360" w:lineRule="auto"/>
        <w:ind w:firstLine="709"/>
        <w:jc w:val="both"/>
        <w:rPr>
          <w:rFonts w:ascii="Times New Roman" w:hAnsi="Times New Roman" w:cs="Times New Roman"/>
        </w:rPr>
      </w:pPr>
      <w:r w:rsidRPr="00B125CB">
        <w:rPr>
          <w:rFonts w:ascii="Times New Roman" w:hAnsi="Times New Roman" w:cs="Times New Roman"/>
        </w:rPr>
        <w:t>Indonesia mencatat pertumbuhan ekonomi yang stabil selama periode penelitian (2018–2022), meskipun menghadapi tantangan besar akibat pandemi COVID-19 pada tahun 2020. Sebagai salah satu ekonomi terbesar di Asia Tenggara</w:t>
      </w:r>
      <w:r w:rsidRPr="00B125CB">
        <w:rPr>
          <w:rStyle w:val="FootnoteReference"/>
          <w:rFonts w:ascii="Times New Roman" w:hAnsi="Times New Roman" w:cs="Times New Roman"/>
        </w:rPr>
        <w:footnoteReference w:id="22"/>
      </w:r>
      <w:r w:rsidRPr="00B125CB">
        <w:rPr>
          <w:rFonts w:ascii="Times New Roman" w:hAnsi="Times New Roman" w:cs="Times New Roman"/>
        </w:rPr>
        <w:t>, Indonesia mengalami perlambatan signifikan pada 2020, dengan pertumbuhan ekonomi turun menjadi -2,07%</w:t>
      </w:r>
      <w:r w:rsidRPr="00B125CB">
        <w:rPr>
          <w:rStyle w:val="FootnoteReference"/>
          <w:rFonts w:ascii="Times New Roman" w:hAnsi="Times New Roman" w:cs="Times New Roman"/>
        </w:rPr>
        <w:footnoteReference w:id="23"/>
      </w:r>
      <w:r w:rsidRPr="00B125CB">
        <w:rPr>
          <w:rFonts w:ascii="Times New Roman" w:hAnsi="Times New Roman" w:cs="Times New Roman"/>
        </w:rPr>
        <w:t xml:space="preserve"> (kontraksi pertama dalam lebih dari dua dekade). Pandemi menyebabkan gangguan besar pada aktivitas ekonomi domestik, terutama di sektor perdagangan, pariwisata, dan manufaktur. Namun, kebijakan pemerintah yang tanggap berhasil </w:t>
      </w:r>
      <w:r w:rsidRPr="00B125CB">
        <w:rPr>
          <w:rFonts w:ascii="Times New Roman" w:hAnsi="Times New Roman" w:cs="Times New Roman"/>
        </w:rPr>
        <w:lastRenderedPageBreak/>
        <w:t xml:space="preserve">membatasi dampak negatif tersebut dan mendorong pemulihan ekonomi yang relatif cepat pada 2021–2022. </w:t>
      </w:r>
    </w:p>
    <w:p w:rsidR="00FE1436" w:rsidRPr="00B125CB" w:rsidRDefault="00FE1436" w:rsidP="00FE1436">
      <w:pPr>
        <w:spacing w:after="0" w:line="360" w:lineRule="auto"/>
        <w:ind w:firstLine="709"/>
        <w:jc w:val="both"/>
        <w:rPr>
          <w:rFonts w:ascii="Times New Roman" w:hAnsi="Times New Roman" w:cs="Times New Roman"/>
        </w:rPr>
      </w:pPr>
      <w:r w:rsidRPr="00B125CB">
        <w:rPr>
          <w:rFonts w:ascii="Times New Roman" w:hAnsi="Times New Roman" w:cs="Times New Roman"/>
        </w:rPr>
        <w:t>Pemulihan ekonomi Indonesia pada 2021–2022 didorong oleh peningkatan signifikan dalam sektor ekspor.</w:t>
      </w:r>
      <w:r w:rsidRPr="00B125CB">
        <w:rPr>
          <w:rStyle w:val="FootnoteReference"/>
          <w:rFonts w:ascii="Times New Roman" w:hAnsi="Times New Roman" w:cs="Times New Roman"/>
        </w:rPr>
        <w:footnoteReference w:id="24"/>
      </w:r>
      <w:r w:rsidRPr="00B125CB">
        <w:rPr>
          <w:rFonts w:ascii="Times New Roman" w:hAnsi="Times New Roman" w:cs="Times New Roman"/>
        </w:rPr>
        <w:t xml:space="preserve"> Sebagai eksportir utama komoditas seperti batubara, minyak sawit, dan karet, Indonesia mendapatkan keuntungan dari peningkatan permintaan global pasca-pandemi, terutama dari negara-negara seperti China dan India. Kenaikan harga komoditas global pada periode tersebut juga memberikan dampak positif pada pendapatan ekspor Indonesia, membantu memperkuat cadangan devisa dan stabilitas mata uang rupiah. Selain itu, kebijakan fiskal pemerintah memainkan peran penting dalam mendorong pemulihan ekonomi. Program stimulus ekonomi, seperti Pemulihan Ekonomi Nasional (PEN), memberikan bantuan langsung tunai kepada masyarakat terdampak, mendukung usaha mikro, kecil, dan menengah (UMKM), serta mengalokasikan anggaran besar untuk sektor kesehatan dan infrastruktur. Program ini tidak hanya membantu menjaga daya beli masyarakat tetapi juga mempercepat pemulihan sektor ekonomi formal dan informal.</w:t>
      </w:r>
    </w:p>
    <w:p w:rsidR="00FE1436" w:rsidRPr="00B125CB" w:rsidRDefault="00FE1436" w:rsidP="00FE1436">
      <w:pPr>
        <w:spacing w:after="0" w:line="360" w:lineRule="auto"/>
        <w:ind w:firstLine="709"/>
        <w:jc w:val="both"/>
        <w:rPr>
          <w:rFonts w:ascii="Times New Roman" w:hAnsi="Times New Roman" w:cs="Times New Roman"/>
        </w:rPr>
      </w:pPr>
      <w:r w:rsidRPr="00B125CB">
        <w:rPr>
          <w:rFonts w:ascii="Times New Roman" w:hAnsi="Times New Roman" w:cs="Times New Roman"/>
        </w:rPr>
        <w:t>Sumber dari Trading Economics menunjukkan bahwa tingkat inflasi Indonesia tetap terkendali selama masa pemulihan, memberikan ruang bagi pemerintah untuk mempertahankan kebijakan fiskal yang ekspansif. Selain itu, laporan dari Bank Indonesia mencatat bahwa peningkatan investasi asing langsung (</w:t>
      </w:r>
      <w:r w:rsidRPr="00B125CB">
        <w:rPr>
          <w:rFonts w:ascii="Times New Roman" w:hAnsi="Times New Roman" w:cs="Times New Roman"/>
          <w:i/>
          <w:iCs/>
        </w:rPr>
        <w:t>Foreign Direct Investment</w:t>
      </w:r>
      <w:r w:rsidRPr="00B125CB">
        <w:rPr>
          <w:rFonts w:ascii="Times New Roman" w:hAnsi="Times New Roman" w:cs="Times New Roman"/>
        </w:rPr>
        <w:t xml:space="preserve"> atau FDI), terutama di sektor manufaktur dan teknologi, berkontribusi pada percepatan pemulihan ekonomi Indonesia. Meski demikian, tantangan tetap ada. Ketidakpastian global, seperti konflik geopolitik dan volatilitas harga komoditas, tetap menjadi risiko bagi pertumbuhan ekonomi Indonesia. Namun, diversifikasi ekonomi dan kebijakan pembangunan infrastruktur yang agresif menjadi langkah strategis pemerintah untuk mempertahankan pertumbuhan jangka panjang.</w:t>
      </w:r>
    </w:p>
    <w:p w:rsidR="00FE1436" w:rsidRPr="00B125CB" w:rsidRDefault="00FE1436" w:rsidP="00FE1436">
      <w:pPr>
        <w:pStyle w:val="ListParagraph"/>
        <w:numPr>
          <w:ilvl w:val="0"/>
          <w:numId w:val="14"/>
        </w:numPr>
        <w:spacing w:line="360" w:lineRule="auto"/>
        <w:jc w:val="both"/>
        <w:rPr>
          <w:lang w:val="en-US"/>
        </w:rPr>
      </w:pPr>
      <w:r w:rsidRPr="00B125CB">
        <w:rPr>
          <w:lang w:val="en-US"/>
        </w:rPr>
        <w:t>Saudi Arabia</w:t>
      </w:r>
    </w:p>
    <w:p w:rsidR="00FE1436" w:rsidRPr="00B125CB" w:rsidRDefault="00FE1436" w:rsidP="00FE1436">
      <w:pPr>
        <w:spacing w:after="0" w:line="360" w:lineRule="auto"/>
        <w:ind w:firstLine="709"/>
        <w:jc w:val="both"/>
        <w:rPr>
          <w:rFonts w:ascii="Times New Roman" w:hAnsi="Times New Roman" w:cs="Times New Roman"/>
        </w:rPr>
      </w:pPr>
      <w:r w:rsidRPr="00B125CB">
        <w:rPr>
          <w:rFonts w:ascii="Times New Roman" w:hAnsi="Times New Roman" w:cs="Times New Roman"/>
        </w:rPr>
        <w:t>Saudi Arabia, sebagai salah satu eksportir minyak terbesar di dunia, memiliki perekonomian yang sangat bergantung pada sektor minyak dan gas.</w:t>
      </w:r>
      <w:r w:rsidRPr="00B125CB">
        <w:rPr>
          <w:rStyle w:val="FootnoteReference"/>
          <w:rFonts w:ascii="Times New Roman" w:hAnsi="Times New Roman" w:cs="Times New Roman"/>
        </w:rPr>
        <w:footnoteReference w:id="25"/>
      </w:r>
      <w:r w:rsidRPr="00B125CB">
        <w:rPr>
          <w:rFonts w:ascii="Times New Roman" w:hAnsi="Times New Roman" w:cs="Times New Roman"/>
        </w:rPr>
        <w:t xml:space="preserve"> Selama periode penelitian (2018–2022), pertumbuhan ekonomi negara ini mengalami dinamika yang signifikan akibat fluktuasi harga minyak global dan dampak pandemi COVID-19. Pandemi pada tahun 2020 menjadi tantangan besar, dengan permintaan minyak global yang menurun tajam karena pembatasan mobilitas internasional. Hal ini menyebabkan ekonomi Saudi Arabia mengalami kontraksi, dengan pertumbuhan PDB negatif sebesar -4,90% pada tahun tersebut, menurut laporan dari Trading Economics.</w:t>
      </w:r>
      <w:r w:rsidRPr="00B125CB">
        <w:rPr>
          <w:rStyle w:val="FootnoteReference"/>
          <w:rFonts w:ascii="Times New Roman" w:hAnsi="Times New Roman" w:cs="Times New Roman"/>
        </w:rPr>
        <w:footnoteReference w:id="26"/>
      </w:r>
    </w:p>
    <w:p w:rsidR="00FE1436" w:rsidRPr="00B125CB" w:rsidRDefault="00FE1436" w:rsidP="00FE1436">
      <w:pPr>
        <w:spacing w:after="0" w:line="360" w:lineRule="auto"/>
        <w:ind w:firstLine="709"/>
        <w:jc w:val="both"/>
        <w:rPr>
          <w:rFonts w:ascii="Times New Roman" w:hAnsi="Times New Roman" w:cs="Times New Roman"/>
        </w:rPr>
      </w:pPr>
      <w:r w:rsidRPr="00B125CB">
        <w:rPr>
          <w:rFonts w:ascii="Times New Roman" w:hAnsi="Times New Roman" w:cs="Times New Roman"/>
        </w:rPr>
        <w:lastRenderedPageBreak/>
        <w:t>Namun, pemulihan ekonomi mulai terlihat pada 2021 dan semakin kuat pada 2022. Peningkatan harga minyak global, yang didorong oleh pemulihan permintaan pasca-pandemi, memberikan dorongan signifikan terhadap pendapatan ekspor Saudi Arabia. Selain itu, Saudi Arabia memanfaatkan perannya dalam OPEC+ untuk menyesuaikan tingkat produksi minyak secara strategis, yang berkontribusi pada stabilitas pasar dan peningkatan pendapatan nasional. Data dari Trading Economics menunjukkan bahwa sektor minyak tetap menjadi kontributor utama terhadap pertumbuhan ekonomi Saudi Arabia selama periode ini.</w:t>
      </w:r>
    </w:p>
    <w:p w:rsidR="00FE1436" w:rsidRPr="00B125CB" w:rsidRDefault="00FE1436" w:rsidP="00FE1436">
      <w:pPr>
        <w:spacing w:after="0" w:line="360" w:lineRule="auto"/>
        <w:ind w:firstLine="709"/>
        <w:jc w:val="both"/>
        <w:rPr>
          <w:rFonts w:ascii="Times New Roman" w:hAnsi="Times New Roman" w:cs="Times New Roman"/>
        </w:rPr>
      </w:pPr>
      <w:r w:rsidRPr="00B125CB">
        <w:rPr>
          <w:rFonts w:ascii="Times New Roman" w:hAnsi="Times New Roman" w:cs="Times New Roman"/>
        </w:rPr>
        <w:t>Sejalan dengan ketergantungan pada minyak, Saudi Arabia juga telah mengimplementasikan program diversifikasi ekonomi melalui Vision 2030.</w:t>
      </w:r>
      <w:r w:rsidRPr="00B125CB">
        <w:rPr>
          <w:rStyle w:val="FootnoteReference"/>
          <w:rFonts w:ascii="Times New Roman" w:hAnsi="Times New Roman" w:cs="Times New Roman"/>
        </w:rPr>
        <w:footnoteReference w:id="27"/>
      </w:r>
      <w:r w:rsidRPr="00B125CB">
        <w:rPr>
          <w:rFonts w:ascii="Times New Roman" w:hAnsi="Times New Roman" w:cs="Times New Roman"/>
        </w:rPr>
        <w:t xml:space="preserve"> Program ini bertujuan untuk mengurangi ketergantungan pada pendapatan minyak dengan mengembangkan sektor non-minyak seperti pariwisata, hiburan, teknologi, dan layanan keuangan. Pada 2021–2022, sektor-sektor non-minyak menunjukkan pertumbuhan yang menjanjikan, didukung oleh investasi besar-besaran dalam infrastruktur, pengembangan kota pintar seperti NEOM</w:t>
      </w:r>
      <w:r w:rsidRPr="00B125CB">
        <w:rPr>
          <w:rStyle w:val="FootnoteReference"/>
          <w:rFonts w:ascii="Times New Roman" w:hAnsi="Times New Roman" w:cs="Times New Roman"/>
        </w:rPr>
        <w:footnoteReference w:id="28"/>
      </w:r>
      <w:r w:rsidRPr="00B125CB">
        <w:rPr>
          <w:rFonts w:ascii="Times New Roman" w:hAnsi="Times New Roman" w:cs="Times New Roman"/>
        </w:rPr>
        <w:t>, dan peningkatan kontribusi sektor swasta terhadap PDB.</w:t>
      </w:r>
    </w:p>
    <w:p w:rsidR="00FE1436" w:rsidRPr="00B125CB" w:rsidRDefault="00FE1436" w:rsidP="00FE1436">
      <w:pPr>
        <w:spacing w:after="0" w:line="360" w:lineRule="auto"/>
        <w:ind w:firstLine="709"/>
        <w:jc w:val="both"/>
        <w:rPr>
          <w:rFonts w:ascii="Times New Roman" w:hAnsi="Times New Roman" w:cs="Times New Roman"/>
        </w:rPr>
      </w:pPr>
      <w:r w:rsidRPr="00B125CB">
        <w:rPr>
          <w:rFonts w:ascii="Times New Roman" w:hAnsi="Times New Roman" w:cs="Times New Roman"/>
        </w:rPr>
        <w:t>Selain itu, kebijakan fiskal yang stabil dan reformasi regulasi membantu menarik investasi asing langsung (FDI) ke sektor non-minyak. Sumber dari International Monetary Fund (IMF) mencatat peningkatan FDI yang signifikan pada 2021, terutama dalam proyek-proyek infrastruktur dan teknologi, yang mendukung pertumbuhan ekonomi berkelanjutan.</w:t>
      </w:r>
      <w:r w:rsidRPr="00B125CB">
        <w:rPr>
          <w:rStyle w:val="FootnoteReference"/>
          <w:rFonts w:ascii="Times New Roman" w:hAnsi="Times New Roman" w:cs="Times New Roman"/>
        </w:rPr>
        <w:footnoteReference w:id="29"/>
      </w:r>
      <w:r w:rsidRPr="00B125CB">
        <w:rPr>
          <w:rFonts w:ascii="Times New Roman" w:hAnsi="Times New Roman" w:cs="Times New Roman"/>
        </w:rPr>
        <w:t xml:space="preserve"> Ke depan, Saudi Arabia menghadapi tantangan untuk mempertahankan momentum pertumbuhan di sektor non-minyak sambil tetap mengelola volatilitas harga minyak global. Namun, dengan implementasi program Vision 2030 yang konsisten, Saudi Arabia berada di jalur yang baik untuk mencapai diversifikasi ekonomi yang lebih besar.</w:t>
      </w:r>
    </w:p>
    <w:p w:rsidR="00FE1436" w:rsidRPr="00B125CB" w:rsidRDefault="00FE1436" w:rsidP="00FE1436">
      <w:pPr>
        <w:pStyle w:val="ListParagraph"/>
        <w:numPr>
          <w:ilvl w:val="0"/>
          <w:numId w:val="14"/>
        </w:numPr>
        <w:spacing w:line="360" w:lineRule="auto"/>
        <w:jc w:val="both"/>
        <w:rPr>
          <w:lang w:val="en-US"/>
        </w:rPr>
      </w:pPr>
      <w:r w:rsidRPr="00B125CB">
        <w:rPr>
          <w:lang w:val="en-US"/>
        </w:rPr>
        <w:t>Turki</w:t>
      </w:r>
    </w:p>
    <w:p w:rsidR="00FE1436" w:rsidRPr="00B125CB" w:rsidRDefault="00FE1436" w:rsidP="00FE1436">
      <w:pPr>
        <w:spacing w:after="0" w:line="360" w:lineRule="auto"/>
        <w:ind w:firstLine="709"/>
        <w:jc w:val="both"/>
        <w:rPr>
          <w:rFonts w:ascii="Times New Roman" w:hAnsi="Times New Roman" w:cs="Times New Roman"/>
        </w:rPr>
      </w:pPr>
      <w:r w:rsidRPr="00B125CB">
        <w:rPr>
          <w:rFonts w:ascii="Times New Roman" w:hAnsi="Times New Roman" w:cs="Times New Roman"/>
        </w:rPr>
        <w:t>Turki menghadapi dinamika pertumbuhan ekonomi yang kompleks selama periode penelitian (2018–2022), yang dipengaruhi oleh berbagai tantangan domestik dan global. Salah satu tantangan utama adalah inflasi tinggi yang mencapai dua digit dalam beberapa tahun terakhir</w:t>
      </w:r>
      <w:r w:rsidRPr="00B125CB">
        <w:rPr>
          <w:rStyle w:val="FootnoteReference"/>
          <w:rFonts w:ascii="Times New Roman" w:hAnsi="Times New Roman" w:cs="Times New Roman"/>
        </w:rPr>
        <w:footnoteReference w:id="30"/>
      </w:r>
      <w:r w:rsidRPr="00B125CB">
        <w:rPr>
          <w:rFonts w:ascii="Times New Roman" w:hAnsi="Times New Roman" w:cs="Times New Roman"/>
        </w:rPr>
        <w:t>, dipicu oleh kebijakan moneter yang kontroversial, termasuk suku bunga rendah yang dipertahankan meskipun inflasi meningkat. Penurunan tajam nilai mata uang lira semakin memperburuk situasi, menyebabkan kenaikan biaya impor dan tekanan pada daya beli masyarakat.</w:t>
      </w:r>
      <w:r w:rsidRPr="00B125CB">
        <w:rPr>
          <w:rStyle w:val="FootnoteReference"/>
          <w:rFonts w:ascii="Times New Roman" w:hAnsi="Times New Roman" w:cs="Times New Roman"/>
        </w:rPr>
        <w:footnoteReference w:id="31"/>
      </w:r>
      <w:r w:rsidRPr="00B125CB">
        <w:rPr>
          <w:rFonts w:ascii="Times New Roman" w:hAnsi="Times New Roman" w:cs="Times New Roman"/>
        </w:rPr>
        <w:t xml:space="preserve"> Selain itu, ketegangan geopolitik di </w:t>
      </w:r>
      <w:r w:rsidRPr="00B125CB">
        <w:rPr>
          <w:rFonts w:ascii="Times New Roman" w:hAnsi="Times New Roman" w:cs="Times New Roman"/>
        </w:rPr>
        <w:lastRenderedPageBreak/>
        <w:t>wilayah sekitar Turki turut memengaruhi stabilitas ekonomi negara.</w:t>
      </w:r>
      <w:r w:rsidRPr="00B125CB">
        <w:rPr>
          <w:rStyle w:val="FootnoteReference"/>
          <w:rFonts w:ascii="Times New Roman" w:hAnsi="Times New Roman" w:cs="Times New Roman"/>
        </w:rPr>
        <w:footnoteReference w:id="32"/>
      </w:r>
      <w:r w:rsidRPr="00B125CB">
        <w:rPr>
          <w:rFonts w:ascii="Times New Roman" w:hAnsi="Times New Roman" w:cs="Times New Roman"/>
        </w:rPr>
        <w:t xml:space="preserve"> Namun, meski menghadapi hambatan signifikan, ekonomi Turki menunjukkan daya tahan yang cukup baik. Sektor ekspor menjadi salah satu motor utama pertumbuhan ekonomi, terutama pada 2021–2022. Peningkatan permintaan global pasca-pandemi, terutama dari Uni Eropa dan Asia, memberikan dorongan pada sektor manufaktur Turki, yang mencakup produk-produk seperti tekstil, otomotif, dan peralatan elektronik. Data dari Trading Economics menunjukkan bahwa ekspor Turki mencapai rekor tertinggi pada tahun 2022, didukung oleh melemahnya nilai lira yang membuat produk Turki lebih kompetitif di pasar internasional.</w:t>
      </w:r>
      <w:r w:rsidRPr="00B125CB">
        <w:rPr>
          <w:rStyle w:val="FootnoteReference"/>
          <w:rFonts w:ascii="Times New Roman" w:hAnsi="Times New Roman" w:cs="Times New Roman"/>
        </w:rPr>
        <w:footnoteReference w:id="33"/>
      </w:r>
    </w:p>
    <w:p w:rsidR="00FE1436" w:rsidRPr="00B125CB" w:rsidRDefault="00FE1436" w:rsidP="00FE1436">
      <w:pPr>
        <w:spacing w:after="0" w:line="360" w:lineRule="auto"/>
        <w:ind w:firstLine="709"/>
        <w:jc w:val="both"/>
        <w:rPr>
          <w:rFonts w:ascii="Times New Roman" w:hAnsi="Times New Roman" w:cs="Times New Roman"/>
        </w:rPr>
      </w:pPr>
      <w:r w:rsidRPr="00B125CB">
        <w:rPr>
          <w:rFonts w:ascii="Times New Roman" w:hAnsi="Times New Roman" w:cs="Times New Roman"/>
        </w:rPr>
        <w:t>Sektor pariwisata juga berkontribusi signifikan terhadap pemulihan ekonomi Turki. Setelah pembatasan perjalanan internasional mulai dilonggarkan pada 2021</w:t>
      </w:r>
      <w:r w:rsidRPr="00B125CB">
        <w:rPr>
          <w:rStyle w:val="FootnoteReference"/>
          <w:rFonts w:ascii="Times New Roman" w:hAnsi="Times New Roman" w:cs="Times New Roman"/>
        </w:rPr>
        <w:footnoteReference w:id="34"/>
      </w:r>
      <w:r w:rsidRPr="00B125CB">
        <w:rPr>
          <w:rFonts w:ascii="Times New Roman" w:hAnsi="Times New Roman" w:cs="Times New Roman"/>
        </w:rPr>
        <w:t>, jumlah wisatawan asing yang berkunjung ke Turki meningkat tajam. Pariwisata, yang mencakup kontribusi besar terhadap pendapatan devisa negara, membantu memperkuat cadangan mata uang asing dan mendukung stabilitas ekonomi.</w:t>
      </w:r>
      <w:r w:rsidRPr="00B125CB">
        <w:rPr>
          <w:rStyle w:val="FootnoteReference"/>
          <w:rFonts w:ascii="Times New Roman" w:hAnsi="Times New Roman" w:cs="Times New Roman"/>
        </w:rPr>
        <w:footnoteReference w:id="35"/>
      </w:r>
      <w:r w:rsidRPr="00B125CB">
        <w:rPr>
          <w:rFonts w:ascii="Times New Roman" w:hAnsi="Times New Roman" w:cs="Times New Roman"/>
        </w:rPr>
        <w:t xml:space="preserve"> Pemerintah Turki juga mengambil langkah-langkah reformasi moneter dan fiskal untuk menstabilkan ekonomi. Kebijakan fiskal proaktif, termasuk insentif bagi sektor swasta dan dukungan pada investasi infrastruktur, memberikan kontribusi pada peningkatan daya saing domestik. Upaya untuk mendorong partisipasi sektor swasta dalam proyek infrastruktur besar, seperti pembangunan jaringan transportasi dan energi, telah memberikan dampak positif terhadap aktivitas ekonomi.</w:t>
      </w:r>
      <w:r w:rsidRPr="00B125CB">
        <w:rPr>
          <w:rStyle w:val="FootnoteReference"/>
          <w:rFonts w:ascii="Times New Roman" w:hAnsi="Times New Roman" w:cs="Times New Roman"/>
        </w:rPr>
        <w:footnoteReference w:id="36"/>
      </w:r>
      <w:r w:rsidRPr="00B125CB">
        <w:rPr>
          <w:rFonts w:ascii="Times New Roman" w:hAnsi="Times New Roman" w:cs="Times New Roman"/>
        </w:rPr>
        <w:t xml:space="preserve"> Meskipun demikian, tantangan besar seperti inflasi yang terus-menerus tinggi dan risiko ketidakstabilan geopolitik tetap membayangi prospek jangka panjang Turki. Keberhasilan pemerintah dalam menjaga keseimbangan antara pertumbuhan ekonomi dan stabilitas makroekonomi akan menjadi kunci dalam menentukan jalur pembangunan negara ini ke depan.</w:t>
      </w:r>
    </w:p>
    <w:p w:rsidR="00FE1436" w:rsidRPr="00B125CB" w:rsidRDefault="00FE1436" w:rsidP="00FE1436">
      <w:pPr>
        <w:pStyle w:val="ListParagraph"/>
        <w:numPr>
          <w:ilvl w:val="0"/>
          <w:numId w:val="14"/>
        </w:numPr>
        <w:spacing w:line="360" w:lineRule="auto"/>
        <w:jc w:val="both"/>
        <w:rPr>
          <w:lang w:val="en-US"/>
        </w:rPr>
      </w:pPr>
      <w:r w:rsidRPr="00B125CB">
        <w:rPr>
          <w:lang w:val="en-US"/>
        </w:rPr>
        <w:t>Nigeria</w:t>
      </w:r>
    </w:p>
    <w:p w:rsidR="00FE1436" w:rsidRPr="00B125CB" w:rsidRDefault="00FE1436" w:rsidP="00FE1436">
      <w:pPr>
        <w:spacing w:after="0" w:line="360" w:lineRule="auto"/>
        <w:ind w:firstLine="709"/>
        <w:jc w:val="both"/>
        <w:rPr>
          <w:rFonts w:ascii="Times New Roman" w:hAnsi="Times New Roman" w:cs="Times New Roman"/>
        </w:rPr>
      </w:pPr>
      <w:r w:rsidRPr="00B125CB">
        <w:rPr>
          <w:rFonts w:ascii="Times New Roman" w:hAnsi="Times New Roman" w:cs="Times New Roman"/>
        </w:rPr>
        <w:t>Nigeria, sebagai ekonomi terbesar di Afrika, memiliki perekonomian yang sangat bergantung pada sektor minyak dan gas.</w:t>
      </w:r>
      <w:r w:rsidRPr="00B125CB">
        <w:rPr>
          <w:rStyle w:val="FootnoteReference"/>
          <w:rFonts w:ascii="Times New Roman" w:hAnsi="Times New Roman" w:cs="Times New Roman"/>
        </w:rPr>
        <w:footnoteReference w:id="37"/>
      </w:r>
      <w:r w:rsidRPr="00B125CB">
        <w:rPr>
          <w:rFonts w:ascii="Times New Roman" w:hAnsi="Times New Roman" w:cs="Times New Roman"/>
        </w:rPr>
        <w:t xml:space="preserve"> Selama periode penelitian (2018–2022), pertumbuhan ekonomi Nigeria mengalami dinamika yang signifikan, dipengaruhi oleh fluktuasi harga minyak global. Sektor minyak menyumbang lebih dari 90% pendapatan ekspor dan sekitar 60% dari total pendapatan pemerintah, sehingga perubahan harga minyak dunia memberikan dampak besar terhadap stabilitas ekonomi negara ini.</w:t>
      </w:r>
      <w:r w:rsidRPr="00B125CB">
        <w:rPr>
          <w:rStyle w:val="FootnoteReference"/>
          <w:rFonts w:ascii="Times New Roman" w:hAnsi="Times New Roman" w:cs="Times New Roman"/>
        </w:rPr>
        <w:footnoteReference w:id="38"/>
      </w:r>
      <w:r w:rsidRPr="00B125CB">
        <w:rPr>
          <w:rFonts w:ascii="Times New Roman" w:hAnsi="Times New Roman" w:cs="Times New Roman"/>
        </w:rPr>
        <w:t xml:space="preserve"> Pada tahun 2020, pandemi COVID-19 menyebabkan penurunan permintaan minyak global, yang </w:t>
      </w:r>
      <w:r w:rsidRPr="00B125CB">
        <w:rPr>
          <w:rFonts w:ascii="Times New Roman" w:hAnsi="Times New Roman" w:cs="Times New Roman"/>
        </w:rPr>
        <w:lastRenderedPageBreak/>
        <w:t>mengakibatkan kontraksi ekonomi Nigeria sebesar -1,8% menurut laporan dari World Bank.</w:t>
      </w:r>
      <w:r w:rsidRPr="00B125CB">
        <w:rPr>
          <w:rStyle w:val="FootnoteReference"/>
          <w:rFonts w:ascii="Times New Roman" w:hAnsi="Times New Roman" w:cs="Times New Roman"/>
        </w:rPr>
        <w:footnoteReference w:id="39"/>
      </w:r>
      <w:r w:rsidRPr="00B125CB">
        <w:rPr>
          <w:rFonts w:ascii="Times New Roman" w:hAnsi="Times New Roman" w:cs="Times New Roman"/>
        </w:rPr>
        <w:t xml:space="preserve"> Penurunan ini diperparah oleh ketergantungan negara pada impor bahan bakar, meskipun Nigeria adalah produsen minyak mentah utama. Selain tantangan dari sektor minyak, Nigeria menghadapi berbagai masalah struktural yang menghambat pertumbuhan ekonomi. Tingkat pengangguran yang tinggi, khususnya di kalangan pemuda, menjadi salah satu tantangan utama.</w:t>
      </w:r>
      <w:r w:rsidRPr="00B125CB">
        <w:rPr>
          <w:rStyle w:val="FootnoteReference"/>
          <w:rFonts w:ascii="Times New Roman" w:hAnsi="Times New Roman" w:cs="Times New Roman"/>
        </w:rPr>
        <w:footnoteReference w:id="40"/>
      </w:r>
      <w:r w:rsidRPr="00B125CB">
        <w:rPr>
          <w:rFonts w:ascii="Times New Roman" w:hAnsi="Times New Roman" w:cs="Times New Roman"/>
        </w:rPr>
        <w:t xml:space="preserve"> Tingginya ketergantungan pada impor barang konsumsi juga melemahkan daya saing industri domestik dan menekan neraca perdagangan negara.</w:t>
      </w:r>
      <w:r w:rsidRPr="00B125CB">
        <w:rPr>
          <w:rStyle w:val="FootnoteReference"/>
          <w:rFonts w:ascii="Times New Roman" w:hAnsi="Times New Roman" w:cs="Times New Roman"/>
        </w:rPr>
        <w:footnoteReference w:id="41"/>
      </w:r>
      <w:r w:rsidRPr="00B125CB">
        <w:rPr>
          <w:rFonts w:ascii="Times New Roman" w:hAnsi="Times New Roman" w:cs="Times New Roman"/>
        </w:rPr>
        <w:t xml:space="preserve"> Kondisi ini diperburuk oleh infrastruktur yang terbatas dan ketidakstabilan politik di beberapa wilayah negara.</w:t>
      </w:r>
    </w:p>
    <w:p w:rsidR="00FE1436" w:rsidRPr="00B125CB" w:rsidRDefault="00FE1436" w:rsidP="00FE1436">
      <w:pPr>
        <w:spacing w:after="0" w:line="360" w:lineRule="auto"/>
        <w:ind w:firstLine="709"/>
        <w:jc w:val="both"/>
        <w:rPr>
          <w:rFonts w:ascii="Times New Roman" w:hAnsi="Times New Roman" w:cs="Times New Roman"/>
        </w:rPr>
      </w:pPr>
      <w:r w:rsidRPr="00B125CB">
        <w:rPr>
          <w:rFonts w:ascii="Times New Roman" w:hAnsi="Times New Roman" w:cs="Times New Roman"/>
        </w:rPr>
        <w:t>Namun, mulai 2021–2022, Nigeria menunjukkan tanda-tanda pemulihan ekonomi.</w:t>
      </w:r>
      <w:r w:rsidRPr="00B125CB">
        <w:rPr>
          <w:rStyle w:val="FootnoteReference"/>
          <w:rFonts w:ascii="Times New Roman" w:hAnsi="Times New Roman" w:cs="Times New Roman"/>
        </w:rPr>
        <w:footnoteReference w:id="42"/>
      </w:r>
      <w:r w:rsidRPr="00B125CB">
        <w:rPr>
          <w:rFonts w:ascii="Times New Roman" w:hAnsi="Times New Roman" w:cs="Times New Roman"/>
        </w:rPr>
        <w:t xml:space="preserve"> Diversifikasi ekonomi menjadi fokus utama pemerintah untuk mengurangi ketergantungan pada sektor minyak. Sektor pertanian mulai memainkan peran yang lebih besar, dengan peningkatan produksi komoditas seperti kakao, kacang tanah, dan singkong, yang merupakan bagian penting dari ekspor non-minyak.</w:t>
      </w:r>
      <w:r w:rsidRPr="00B125CB">
        <w:rPr>
          <w:rStyle w:val="FootnoteReference"/>
          <w:rFonts w:ascii="Times New Roman" w:hAnsi="Times New Roman" w:cs="Times New Roman"/>
        </w:rPr>
        <w:footnoteReference w:id="43"/>
      </w:r>
      <w:r w:rsidRPr="00B125CB">
        <w:rPr>
          <w:rFonts w:ascii="Times New Roman" w:hAnsi="Times New Roman" w:cs="Times New Roman"/>
        </w:rPr>
        <w:t xml:space="preserve"> Pada periode 2021–2022, Nigeria menunjukkan tanda-tanda pemulihan ekonomi dengan fokus pada diversifikasi untuk mengurangi ketergantungan pada sektor minyak. Sektor manufaktur mulai berkembang, didukung oleh kebijakan pemerintah yang mendorong produksi lokal melalui program substitusi impor. Pemerintah Nigeria juga berupaya memperbaiki kondisi ekonomi melalui investasi besar-besaran di infrastruktur, terutama dalam energi dan transportasi. Data dari Oxford Business Group menunjukkan bahwa pada awal 2021, pemerintah meluncurkan serangkaian proyek besar untuk menjembatani kesenjangan infrastruktur Nigeria, termasuk pembentukan Infrastructure Corporation of Nigeria (InfraCorp) pada Februari tahun tersebut, sebuah dana publik-swasta untuk membiayai infrastruktur kritis seperti rel kereta api dan jalan raya.</w:t>
      </w:r>
      <w:r w:rsidRPr="00B125CB">
        <w:rPr>
          <w:rStyle w:val="FootnoteReference"/>
          <w:rFonts w:ascii="Times New Roman" w:hAnsi="Times New Roman" w:cs="Times New Roman"/>
        </w:rPr>
        <w:footnoteReference w:id="44"/>
      </w:r>
      <w:r w:rsidRPr="00B125CB">
        <w:rPr>
          <w:rFonts w:ascii="Times New Roman" w:hAnsi="Times New Roman" w:cs="Times New Roman"/>
        </w:rPr>
        <w:t xml:space="preserve"> </w:t>
      </w:r>
    </w:p>
    <w:p w:rsidR="00FE1436" w:rsidRPr="00B125CB" w:rsidRDefault="00FE1436" w:rsidP="00FE1436">
      <w:pPr>
        <w:spacing w:after="0" w:line="360" w:lineRule="auto"/>
        <w:ind w:firstLine="709"/>
        <w:jc w:val="both"/>
        <w:rPr>
          <w:rFonts w:ascii="Times New Roman" w:hAnsi="Times New Roman" w:cs="Times New Roman"/>
        </w:rPr>
      </w:pPr>
      <w:r w:rsidRPr="00B125CB">
        <w:rPr>
          <w:rFonts w:ascii="Times New Roman" w:hAnsi="Times New Roman" w:cs="Times New Roman"/>
        </w:rPr>
        <w:t xml:space="preserve">Selain itu, proyek infrastruktur signifikan lainnya adalah Pelabuhan Dalam Lekki, yang diproyeksikan menjadi pelabuhan laut dalam pertama di Nigeria dan terdalam di Afrika Sub-Sahara. Pembangunan pelabuhan ini dimulai pada Maret 2018 dan ditargetkan selesai pada 2022. Pelabuhan ini akan membantu memenuhi permintaan kontainer yang meningkat di Nigeria, dengan tingkat </w:t>
      </w:r>
      <w:r w:rsidRPr="00B125CB">
        <w:rPr>
          <w:rFonts w:ascii="Times New Roman" w:hAnsi="Times New Roman" w:cs="Times New Roman"/>
        </w:rPr>
        <w:lastRenderedPageBreak/>
        <w:t>pertumbuhan tahunan gabungan yang diproyeksikan sebesar 12,9% antara 2016 dan 2025.</w:t>
      </w:r>
      <w:r w:rsidRPr="00B125CB">
        <w:rPr>
          <w:rStyle w:val="FootnoteReference"/>
          <w:rFonts w:ascii="Times New Roman" w:hAnsi="Times New Roman" w:cs="Times New Roman"/>
        </w:rPr>
        <w:footnoteReference w:id="45"/>
      </w:r>
      <w:r w:rsidRPr="00B125CB">
        <w:rPr>
          <w:rFonts w:ascii="Times New Roman" w:hAnsi="Times New Roman" w:cs="Times New Roman"/>
        </w:rPr>
        <w:t xml:space="preserve"> Upaya-upaya ini berkontribusi pada pertumbuhan PDB positif sebesar 3,6% pada tahun 2021, mencerminkan efektivitas strategi diversifikasi ekonomi dan investasi infrastruktur pemerintah Nigeria.</w:t>
      </w:r>
    </w:p>
    <w:p w:rsidR="00FE1436" w:rsidRPr="00B125CB" w:rsidRDefault="00FE1436" w:rsidP="00FE1436">
      <w:pPr>
        <w:pStyle w:val="ListParagraph"/>
        <w:numPr>
          <w:ilvl w:val="0"/>
          <w:numId w:val="14"/>
        </w:numPr>
        <w:spacing w:line="360" w:lineRule="auto"/>
        <w:jc w:val="both"/>
        <w:rPr>
          <w:lang w:val="en-US"/>
        </w:rPr>
      </w:pPr>
      <w:r w:rsidRPr="00B125CB">
        <w:rPr>
          <w:lang w:val="en-US"/>
        </w:rPr>
        <w:t>Uni Emirat Arab (UEA)</w:t>
      </w:r>
    </w:p>
    <w:p w:rsidR="00FE1436" w:rsidRPr="00B125CB" w:rsidRDefault="00FE1436" w:rsidP="00FE1436">
      <w:pPr>
        <w:spacing w:after="0" w:line="360" w:lineRule="auto"/>
        <w:ind w:firstLine="709"/>
        <w:jc w:val="both"/>
        <w:rPr>
          <w:rFonts w:ascii="Times New Roman" w:hAnsi="Times New Roman" w:cs="Times New Roman"/>
        </w:rPr>
      </w:pPr>
      <w:r w:rsidRPr="00B125CB">
        <w:rPr>
          <w:rFonts w:ascii="Times New Roman" w:hAnsi="Times New Roman" w:cs="Times New Roman"/>
        </w:rPr>
        <w:t>Uni Emirat Arab (UAE) merupakan salah satu negara dengan pertumbuhan ekonomi paling stabil di antara negara-negara anggota OKI selama periode penelitian (2018–2022).</w:t>
      </w:r>
      <w:r w:rsidRPr="00B125CB">
        <w:rPr>
          <w:rStyle w:val="FootnoteReference"/>
          <w:rFonts w:ascii="Times New Roman" w:hAnsi="Times New Roman" w:cs="Times New Roman"/>
        </w:rPr>
        <w:footnoteReference w:id="46"/>
      </w:r>
      <w:r w:rsidRPr="00B125CB">
        <w:rPr>
          <w:rFonts w:ascii="Times New Roman" w:hAnsi="Times New Roman" w:cs="Times New Roman"/>
        </w:rPr>
        <w:t xml:space="preserve"> Ekonomi UAE terus menunjukkan ketahanan yang baik meskipun mengalami tantangan besar akibat pandemi COVID-19 pada tahun 2020. Pandemi mengganggu berbagai sektor utama, terutama pariwisata dan penerbangan, yang merupakan bagian penting dari perekonomian UAE. Namun, berkat kebijakan yang tanggap dan diversifikasi ekonomi yang konsisten, UAE berhasil pulih dengan cepat. Diversifikasi ekonomi menjadi pilar utama pertumbuhan UAE. Sejak peluncuran strategi Vision 2021, UAE telah mengalihkan fokus ekonominya dari ketergantungan pada sektor minyak ke sektor-sektor non-minyak seperti pariwisata, keuangan, teknologi, dan real estat.</w:t>
      </w:r>
      <w:r w:rsidRPr="00B125CB">
        <w:rPr>
          <w:rStyle w:val="FootnoteReference"/>
          <w:rFonts w:ascii="Times New Roman" w:hAnsi="Times New Roman" w:cs="Times New Roman"/>
        </w:rPr>
        <w:footnoteReference w:id="47"/>
      </w:r>
      <w:r w:rsidRPr="00B125CB">
        <w:rPr>
          <w:rFonts w:ascii="Times New Roman" w:hAnsi="Times New Roman" w:cs="Times New Roman"/>
        </w:rPr>
        <w:t xml:space="preserve"> Pariwisata, khususnya, menjadi kontributor besar bagi perekonomian UAE, dengan Dubai sebagai salah satu destinasi wisata internasional terkemuka. Pada 2021 dan 2022, ketika pembatasan perjalanan internasional mulai dilonggarkan, sektor pariwisata mengalami pemulihan yang signifikan. Data dari Trading Economics mencatat peningkatan jumlah wisatawan internasional ke UAE, yang secara langsung mendorong pertumbuhan sektor perhotelan dan ritel.</w:t>
      </w:r>
      <w:r w:rsidRPr="00B125CB">
        <w:rPr>
          <w:rStyle w:val="FootnoteReference"/>
          <w:rFonts w:ascii="Times New Roman" w:hAnsi="Times New Roman" w:cs="Times New Roman"/>
        </w:rPr>
        <w:footnoteReference w:id="48"/>
      </w:r>
    </w:p>
    <w:p w:rsidR="00FE1436" w:rsidRPr="00B125CB" w:rsidRDefault="00FE1436" w:rsidP="00FE1436">
      <w:pPr>
        <w:spacing w:after="0" w:line="360" w:lineRule="auto"/>
        <w:ind w:firstLine="709"/>
        <w:jc w:val="both"/>
        <w:rPr>
          <w:rFonts w:ascii="Times New Roman" w:hAnsi="Times New Roman" w:cs="Times New Roman"/>
        </w:rPr>
      </w:pPr>
      <w:r w:rsidRPr="00B125CB">
        <w:rPr>
          <w:rFonts w:ascii="Times New Roman" w:hAnsi="Times New Roman" w:cs="Times New Roman"/>
        </w:rPr>
        <w:t>Sektor keuangan dan teknologi juga memainkan peran penting dalam mendukung pertumbuhan ekonomi UAE. Investasi besar-besaran dalam teknologi digital dan pengembangan kota pintar, seperti Smart Dubai dan Abu Dhabi Global Market, menarik minat investor asing.</w:t>
      </w:r>
      <w:r w:rsidRPr="00B125CB">
        <w:rPr>
          <w:rStyle w:val="FootnoteReference"/>
          <w:rFonts w:ascii="Times New Roman" w:hAnsi="Times New Roman" w:cs="Times New Roman"/>
        </w:rPr>
        <w:footnoteReference w:id="49"/>
      </w:r>
      <w:r w:rsidRPr="00B125CB">
        <w:rPr>
          <w:rFonts w:ascii="Times New Roman" w:hAnsi="Times New Roman" w:cs="Times New Roman"/>
        </w:rPr>
        <w:t xml:space="preserve"> Hal ini meningkatkan aliran investasi asing langsung (FDI) ke UAE, terutama di sektor teknologi dan energi terbarukan. Selain itu, peningkatan harga minyak dunia pada 2021–2022 memberikan dorongan tambahan bagi pertumbuhan ekonomi UAE.</w:t>
      </w:r>
      <w:r w:rsidRPr="00B125CB">
        <w:rPr>
          <w:rStyle w:val="FootnoteReference"/>
          <w:rFonts w:ascii="Times New Roman" w:hAnsi="Times New Roman" w:cs="Times New Roman"/>
        </w:rPr>
        <w:footnoteReference w:id="50"/>
      </w:r>
      <w:r w:rsidRPr="00B125CB">
        <w:rPr>
          <w:rFonts w:ascii="Times New Roman" w:hAnsi="Times New Roman" w:cs="Times New Roman"/>
        </w:rPr>
        <w:t xml:space="preserve"> Sebagai anggota OPEC, UAE memanfaatkan kenaikan permintaan minyak global pasca-pandemi untuk meningkatkan produksi dan pendapatan ekspor. Pendapatan dari sektor minyak digunakan untuk mendukung pengembangan sektor non-minyak, memperkuat upaya diversifikasi ekonomi negara.</w:t>
      </w:r>
    </w:p>
    <w:p w:rsidR="00FE1436" w:rsidRPr="00B125CB" w:rsidRDefault="00FE1436" w:rsidP="00FE1436">
      <w:pPr>
        <w:spacing w:after="0" w:line="360" w:lineRule="auto"/>
        <w:ind w:firstLine="709"/>
        <w:jc w:val="both"/>
        <w:rPr>
          <w:rFonts w:ascii="Times New Roman" w:hAnsi="Times New Roman" w:cs="Times New Roman"/>
        </w:rPr>
      </w:pPr>
      <w:r w:rsidRPr="00B125CB">
        <w:rPr>
          <w:rFonts w:ascii="Times New Roman" w:hAnsi="Times New Roman" w:cs="Times New Roman"/>
        </w:rPr>
        <w:lastRenderedPageBreak/>
        <w:t>Menurut laporan World Bank, pertumbuhan PDB UAE pada 2022 mencapai sekitar 6%, didorong oleh kombinasi dari pemulihan sektor non-minyak dan peningkatan ekspor minyak. Sumber dari International Monetary Fund (IMF) juga mencatat bahwa kebijakan fiskal yang fleksibel dan stabilitas makroekonomi menjadi faktor kunci dalam mempertahankan pertumbuhan UAE di tengah ketidakpastian global.</w:t>
      </w:r>
      <w:r w:rsidRPr="00B125CB">
        <w:rPr>
          <w:rStyle w:val="FootnoteReference"/>
          <w:rFonts w:ascii="Times New Roman" w:hAnsi="Times New Roman" w:cs="Times New Roman"/>
        </w:rPr>
        <w:footnoteReference w:id="51"/>
      </w:r>
      <w:r w:rsidRPr="00B125CB">
        <w:rPr>
          <w:rFonts w:ascii="Times New Roman" w:hAnsi="Times New Roman" w:cs="Times New Roman"/>
        </w:rPr>
        <w:t xml:space="preserve"> Ke depan, UAE terus menunjukkan potensi yang besar untuk menjadi pusat ekonomi global, dengan fokus pada teknologi, keberlanjutan, dan pariwisata. Upaya diversifikasi ekonomi yang konsisten memberikan landasan yang kuat bagi pertumbuhan jangka panjang, sekaligus mengurangi ketergantungan pada sektor minyak.</w:t>
      </w:r>
    </w:p>
    <w:p w:rsidR="00FE1436" w:rsidRPr="00B125CB" w:rsidRDefault="00FE1436" w:rsidP="00FE1436">
      <w:pPr>
        <w:pStyle w:val="ListParagraph"/>
        <w:numPr>
          <w:ilvl w:val="0"/>
          <w:numId w:val="14"/>
        </w:numPr>
        <w:spacing w:line="360" w:lineRule="auto"/>
        <w:jc w:val="both"/>
        <w:rPr>
          <w:lang w:val="en-US"/>
        </w:rPr>
      </w:pPr>
      <w:r w:rsidRPr="00B125CB">
        <w:rPr>
          <w:lang w:val="en-US"/>
        </w:rPr>
        <w:t>Mesir</w:t>
      </w:r>
    </w:p>
    <w:p w:rsidR="00FE1436" w:rsidRPr="00B125CB" w:rsidRDefault="00FE1436" w:rsidP="00FE1436">
      <w:pPr>
        <w:spacing w:after="0" w:line="360" w:lineRule="auto"/>
        <w:ind w:firstLine="709"/>
        <w:jc w:val="both"/>
        <w:rPr>
          <w:rFonts w:ascii="Times New Roman" w:hAnsi="Times New Roman" w:cs="Times New Roman"/>
        </w:rPr>
      </w:pPr>
      <w:r w:rsidRPr="00B125CB">
        <w:rPr>
          <w:rFonts w:ascii="Times New Roman" w:hAnsi="Times New Roman" w:cs="Times New Roman"/>
        </w:rPr>
        <w:t>Mesir mencatat pertumbuhan ekonomi yang relatif stabil selama periode penelitian (2018–2022), meskipun harus menghadapi tantangan besar, termasuk pandemi COVID-19. Ketahanan ekonomi Mesir terutama didukung oleh beberapa sektor strategis, seperti konstruksi, pariwisata, dan ekspor gas alam, yang terus menjadi pendorong utama pertumbuhan. Menurut laporan dari World Bank, Mesir berhasil mempertahankan pertumbuhan PDB positif selama pandemi, bahkan pada tahun 2020 ketika sebagian besar negara mengalami kontraksi ekonomi.</w:t>
      </w:r>
      <w:r w:rsidRPr="00B125CB">
        <w:rPr>
          <w:rStyle w:val="FootnoteReference"/>
          <w:rFonts w:ascii="Times New Roman" w:hAnsi="Times New Roman" w:cs="Times New Roman"/>
        </w:rPr>
        <w:footnoteReference w:id="52"/>
      </w:r>
    </w:p>
    <w:p w:rsidR="00FE1436" w:rsidRPr="00B125CB" w:rsidRDefault="00FE1436" w:rsidP="00FE1436">
      <w:pPr>
        <w:spacing w:after="0" w:line="360" w:lineRule="auto"/>
        <w:ind w:firstLine="709"/>
        <w:jc w:val="both"/>
        <w:rPr>
          <w:rFonts w:ascii="Times New Roman" w:hAnsi="Times New Roman" w:cs="Times New Roman"/>
        </w:rPr>
      </w:pPr>
      <w:r w:rsidRPr="00B125CB">
        <w:rPr>
          <w:rFonts w:ascii="Times New Roman" w:hAnsi="Times New Roman" w:cs="Times New Roman"/>
        </w:rPr>
        <w:t>Sektor konstruksi berperan penting dalam mendukung pertumbuhan ekonomi Mesir, terutama melalui proyek infrastruktur besar-besaran yang dicanangkan oleh pemerintah. Proyek seperti pembangunan ibu kota administratif baru dan modernisasi jaringan transportasi memberikan dorongan signifikan bagi aktivitas ekonomi domestik.</w:t>
      </w:r>
      <w:r w:rsidRPr="00B125CB">
        <w:rPr>
          <w:rStyle w:val="FootnoteReference"/>
          <w:rFonts w:ascii="Times New Roman" w:hAnsi="Times New Roman" w:cs="Times New Roman"/>
        </w:rPr>
        <w:footnoteReference w:id="53"/>
      </w:r>
      <w:r w:rsidRPr="00B125CB">
        <w:rPr>
          <w:rFonts w:ascii="Times New Roman" w:hAnsi="Times New Roman" w:cs="Times New Roman"/>
        </w:rPr>
        <w:t xml:space="preserve"> Sektor konstruksi ini juga menarik investasi asing, menciptakan lapangan kerja, dan meningkatkan daya saing ekonomi nasional. Pariwisata, yang menjadi salah satu sektor utama perekonomian Mesir, sempat terdampak serius oleh pandemi COVID-19 karena pembatasan perjalanan internasional. Namun, mulai 2021, sektor ini mulai pulih seiring dengan pelonggaran pembatasan dan peningkatan jumlah wisatawan internasional. Data dari Trading Economics menunjukkan bahwa pariwisata Mesir mencatat pertumbuhan signifikan pada 2022, yang berkontribusi terhadap peningkatan pendapatan devisa negara.</w:t>
      </w:r>
      <w:r w:rsidRPr="00B125CB">
        <w:rPr>
          <w:rStyle w:val="FootnoteReference"/>
          <w:rFonts w:ascii="Times New Roman" w:hAnsi="Times New Roman" w:cs="Times New Roman"/>
        </w:rPr>
        <w:footnoteReference w:id="54"/>
      </w:r>
      <w:r w:rsidRPr="00B125CB">
        <w:rPr>
          <w:rFonts w:ascii="Times New Roman" w:hAnsi="Times New Roman" w:cs="Times New Roman"/>
        </w:rPr>
        <w:t xml:space="preserve"> Ekspor gas alam juga menjadi salah satu pilar penting bagi stabilitas ekonomi Mesir. Dengan cadangan gas alam yang besar, Mesir telah meningkatkan ekspor gas cair (LNG) ke pasar internasional, terutama ke Eropa dan Asia. Hal ini memberikan sumber pendapatan yang stabil, sekaligus memperkuat posisi Mesir sebagai pemain utama dalam pasar energi global.</w:t>
      </w:r>
      <w:r w:rsidRPr="00B125CB">
        <w:rPr>
          <w:rStyle w:val="FootnoteReference"/>
          <w:rFonts w:ascii="Times New Roman" w:hAnsi="Times New Roman" w:cs="Times New Roman"/>
        </w:rPr>
        <w:footnoteReference w:id="55"/>
      </w:r>
    </w:p>
    <w:p w:rsidR="00FE1436" w:rsidRPr="00B125CB" w:rsidRDefault="00FE1436" w:rsidP="00FE1436">
      <w:pPr>
        <w:spacing w:after="0" w:line="360" w:lineRule="auto"/>
        <w:ind w:firstLine="709"/>
        <w:jc w:val="both"/>
        <w:rPr>
          <w:rFonts w:ascii="Times New Roman" w:hAnsi="Times New Roman" w:cs="Times New Roman"/>
        </w:rPr>
      </w:pPr>
      <w:r w:rsidRPr="00B125CB">
        <w:rPr>
          <w:rFonts w:ascii="Times New Roman" w:hAnsi="Times New Roman" w:cs="Times New Roman"/>
        </w:rPr>
        <w:lastRenderedPageBreak/>
        <w:t>Reformasi ekonomi yang dilakukan pemerintah Mesir juga memberikan kontribusi besar terhadap stabilitas makroekonomi. Langkah-langkah seperti liberalisasi nilai tukar mata uang, pengurangan subsidi bahan bakar, dan penguatan kerangka kebijakan fiskal telah meningkatkan kepercayaan investor asing.</w:t>
      </w:r>
      <w:r w:rsidRPr="00B125CB">
        <w:rPr>
          <w:rStyle w:val="FootnoteReference"/>
          <w:rFonts w:ascii="Times New Roman" w:hAnsi="Times New Roman" w:cs="Times New Roman"/>
        </w:rPr>
        <w:footnoteReference w:id="56"/>
      </w:r>
      <w:r w:rsidRPr="00B125CB">
        <w:rPr>
          <w:rFonts w:ascii="Times New Roman" w:hAnsi="Times New Roman" w:cs="Times New Roman"/>
        </w:rPr>
        <w:t xml:space="preserve"> Laporan dari International Monetary Fund (IMF) mencatat bahwa reformasi ini membantu mengurangi defisit anggaran dan meningkatkan cadangan devisa Mesir selama periode penelitian. Meskipun demikian, Mesir masih menghadapi beberapa tantangan, termasuk tingkat inflasi yang relatif tinggi dan ketimpangan sosial. Namun, keberlanjutan kebijakan reformasi dan pengembangan sektor-sektor strategis memberikan prospek positif bagi pertumbuhan ekonomi Mesir dalam jangka panjang.</w:t>
      </w:r>
      <w:r w:rsidRPr="00B125CB">
        <w:rPr>
          <w:rStyle w:val="FootnoteReference"/>
          <w:rFonts w:ascii="Times New Roman" w:hAnsi="Times New Roman" w:cs="Times New Roman"/>
        </w:rPr>
        <w:footnoteReference w:id="57"/>
      </w:r>
    </w:p>
    <w:p w:rsidR="00FE1436" w:rsidRPr="00B125CB" w:rsidRDefault="00FE1436" w:rsidP="00FE1436">
      <w:pPr>
        <w:pStyle w:val="ListParagraph"/>
        <w:numPr>
          <w:ilvl w:val="0"/>
          <w:numId w:val="14"/>
        </w:numPr>
        <w:spacing w:line="360" w:lineRule="auto"/>
        <w:jc w:val="both"/>
        <w:rPr>
          <w:lang w:val="en-US"/>
        </w:rPr>
      </w:pPr>
      <w:r w:rsidRPr="00B125CB">
        <w:rPr>
          <w:lang w:val="en-US"/>
        </w:rPr>
        <w:t>Malaysia</w:t>
      </w:r>
    </w:p>
    <w:p w:rsidR="00FE1436" w:rsidRPr="00B125CB" w:rsidRDefault="00FE1436" w:rsidP="00FE1436">
      <w:pPr>
        <w:spacing w:after="0" w:line="360" w:lineRule="auto"/>
        <w:ind w:firstLine="709"/>
        <w:jc w:val="both"/>
        <w:rPr>
          <w:rFonts w:ascii="Times New Roman" w:hAnsi="Times New Roman" w:cs="Times New Roman"/>
        </w:rPr>
      </w:pPr>
      <w:r w:rsidRPr="00B125CB">
        <w:rPr>
          <w:rFonts w:ascii="Times New Roman" w:hAnsi="Times New Roman" w:cs="Times New Roman"/>
        </w:rPr>
        <w:t>Malaysia mencatat pertumbuhan ekonomi yang kuat pada periode sebelum pandemi COVID-19, didukung oleh basis ekspor yang beragam, termasuk elektronik, minyak sawit, dan produk manufaktur.</w:t>
      </w:r>
      <w:r w:rsidRPr="00B125CB">
        <w:rPr>
          <w:rStyle w:val="FootnoteReference"/>
          <w:rFonts w:ascii="Times New Roman" w:hAnsi="Times New Roman" w:cs="Times New Roman"/>
        </w:rPr>
        <w:footnoteReference w:id="58"/>
      </w:r>
      <w:r w:rsidRPr="00B125CB">
        <w:rPr>
          <w:rFonts w:ascii="Times New Roman" w:hAnsi="Times New Roman" w:cs="Times New Roman"/>
        </w:rPr>
        <w:t xml:space="preserve"> Sektor-sektor ini memberikan kontribusi signifikan terhadap pendapatan negara, dengan pasar utama seperti China, Amerika Serikat, dan negara-negara Asia Tenggara lainnya. Menurut data dari World Bank, PDB Malaysia tumbuh rata-rata 4-5% per tahun selama 2018–2019, yang mencerminkan stabilitas ekonomi dan efektivitas kebijakan perdagangan luar negeri.</w:t>
      </w:r>
      <w:r w:rsidRPr="00B125CB">
        <w:rPr>
          <w:rStyle w:val="FootnoteReference"/>
          <w:rFonts w:ascii="Times New Roman" w:hAnsi="Times New Roman" w:cs="Times New Roman"/>
        </w:rPr>
        <w:footnoteReference w:id="59"/>
      </w:r>
      <w:r w:rsidRPr="00B125CB">
        <w:rPr>
          <w:rFonts w:ascii="Times New Roman" w:hAnsi="Times New Roman" w:cs="Times New Roman"/>
        </w:rPr>
        <w:t xml:space="preserve"> Namun, pandemi COVID-19 pada tahun 2020 mengakibatkan gangguan besar pada aktivitas ekonomi Malaysia. Penurunan permintaan global, terutama di sektor elektronik dan manufaktur, serta pembatasan domestik untuk menekan penyebaran virus, menyebabkan pertumbuhan ekonomi mengalami kontraksi sebesar -3,1% pada tahun tersebut.</w:t>
      </w:r>
      <w:r w:rsidRPr="00B125CB">
        <w:rPr>
          <w:rStyle w:val="FootnoteReference"/>
          <w:rFonts w:ascii="Times New Roman" w:hAnsi="Times New Roman" w:cs="Times New Roman"/>
        </w:rPr>
        <w:footnoteReference w:id="60"/>
      </w:r>
      <w:r w:rsidRPr="00B125CB">
        <w:rPr>
          <w:rFonts w:ascii="Times New Roman" w:hAnsi="Times New Roman" w:cs="Times New Roman"/>
        </w:rPr>
        <w:t xml:space="preserve"> Sektor pariwisata, yang sebelumnya menjadi salah satu pendorong utama pendapatan nasional, juga terdampak parah akibat pembatasan perjalanan internasional.</w:t>
      </w:r>
    </w:p>
    <w:p w:rsidR="00FE1436" w:rsidRPr="00B125CB" w:rsidRDefault="00FE1436" w:rsidP="00FE1436">
      <w:pPr>
        <w:spacing w:after="0" w:line="360" w:lineRule="auto"/>
        <w:ind w:firstLine="709"/>
        <w:jc w:val="both"/>
        <w:rPr>
          <w:rFonts w:ascii="Times New Roman" w:hAnsi="Times New Roman" w:cs="Times New Roman"/>
        </w:rPr>
      </w:pPr>
      <w:r w:rsidRPr="00B125CB">
        <w:rPr>
          <w:rFonts w:ascii="Times New Roman" w:hAnsi="Times New Roman" w:cs="Times New Roman"/>
        </w:rPr>
        <w:t>Mulai 2021, ekonomi Malaysia menunjukkan tanda-tanda pemulihan yang kuat.</w:t>
      </w:r>
      <w:r w:rsidRPr="00B125CB">
        <w:rPr>
          <w:rStyle w:val="FootnoteReference"/>
          <w:rFonts w:ascii="Times New Roman" w:hAnsi="Times New Roman" w:cs="Times New Roman"/>
        </w:rPr>
        <w:footnoteReference w:id="61"/>
      </w:r>
      <w:r w:rsidRPr="00B125CB">
        <w:rPr>
          <w:rFonts w:ascii="Times New Roman" w:hAnsi="Times New Roman" w:cs="Times New Roman"/>
        </w:rPr>
        <w:t xml:space="preserve"> Pemulihan ini terutama didorong oleh peningkatan ekspor, khususnya ke pasar utama seperti Asia dan Amerika Serikat. Permintaan global untuk produk elektronik, termasuk semikonduktor, meningkat tajam seiring dengan pemulihan ekonomi global dan percepatan transformasi digital. Selain itu, kenaikan harga minyak sawit dan peningkatan ekspor produk agrikultur lainnya turut memberikan dorongan positif pada neraca perdagangan Malaysia. Pelonggaran pembatasan domestik pada 2021–2022 juga memainkan peran penting dalam pemulihan ekonomi. Dengan dilanjutkannya aktivitas ekonomi dan distribusi vaksin yang luas, sektor domestik seperti ritel dan jasa mulai pulih. Data dari Trading </w:t>
      </w:r>
      <w:r w:rsidRPr="00B125CB">
        <w:rPr>
          <w:rFonts w:ascii="Times New Roman" w:hAnsi="Times New Roman" w:cs="Times New Roman"/>
        </w:rPr>
        <w:lastRenderedPageBreak/>
        <w:t>Economics menunjukkan bahwa tingkat konsumsi domestik meningkat signifikan selama 2022, yang membantu mempercepat pertumbuhan ekonomi negara.</w:t>
      </w:r>
      <w:r w:rsidRPr="00B125CB">
        <w:rPr>
          <w:rStyle w:val="FootnoteReference"/>
          <w:rFonts w:ascii="Times New Roman" w:hAnsi="Times New Roman" w:cs="Times New Roman"/>
        </w:rPr>
        <w:footnoteReference w:id="62"/>
      </w:r>
    </w:p>
    <w:p w:rsidR="00FE1436" w:rsidRPr="00B125CB" w:rsidRDefault="00FE1436" w:rsidP="00FE1436">
      <w:pPr>
        <w:spacing w:after="0" w:line="360" w:lineRule="auto"/>
        <w:ind w:firstLine="709"/>
        <w:jc w:val="both"/>
        <w:rPr>
          <w:rFonts w:ascii="Times New Roman" w:hAnsi="Times New Roman" w:cs="Times New Roman"/>
        </w:rPr>
      </w:pPr>
      <w:r w:rsidRPr="00B125CB">
        <w:rPr>
          <w:rFonts w:ascii="Times New Roman" w:hAnsi="Times New Roman" w:cs="Times New Roman"/>
        </w:rPr>
        <w:t>Reformasi kebijakan fiskal dan moneter yang dilakukan pemerintah Malaysia, termasuk insentif pajak untuk sektor swasta dan program bantuan sosial untuk masyarakat terdampak, turut mempercepat pemulihan. Laporan dari International Monetary Fund (IMF) mencatat bahwa langkah-langkah ini membantu menjaga stabilitas makroekonomi dan memperkuat daya saing Malaysia di pasar internasional. Meskipun tantangan seperti ketidakpastian ekonomi global dan tekanan inflasi tetap ada, prospek ekonomi Malaysia ke depan tetap positif. Dengan basis ekspor yang kuat dan komitmen terhadap pengembangan sektor teknologi dan agrikultur, Malaysia memiliki peluang untuk mempertahankan pertumbuhan ekonomi yang berkelanjutan.</w:t>
      </w:r>
      <w:r w:rsidRPr="00B125CB">
        <w:rPr>
          <w:rStyle w:val="FootnoteReference"/>
          <w:rFonts w:ascii="Times New Roman" w:hAnsi="Times New Roman" w:cs="Times New Roman"/>
        </w:rPr>
        <w:footnoteReference w:id="63"/>
      </w:r>
    </w:p>
    <w:p w:rsidR="00FE1436" w:rsidRPr="00B125CB" w:rsidRDefault="00FE1436" w:rsidP="00FE1436">
      <w:pPr>
        <w:pStyle w:val="ListParagraph"/>
        <w:numPr>
          <w:ilvl w:val="0"/>
          <w:numId w:val="14"/>
        </w:numPr>
        <w:spacing w:line="360" w:lineRule="auto"/>
        <w:jc w:val="both"/>
        <w:rPr>
          <w:lang w:val="en-US"/>
        </w:rPr>
      </w:pPr>
      <w:r w:rsidRPr="00B125CB">
        <w:rPr>
          <w:lang w:val="en-US"/>
        </w:rPr>
        <w:t>Bangladesh</w:t>
      </w:r>
    </w:p>
    <w:p w:rsidR="00FE1436" w:rsidRPr="00B125CB" w:rsidRDefault="00FE1436" w:rsidP="00FE1436">
      <w:pPr>
        <w:spacing w:after="0" w:line="360" w:lineRule="auto"/>
        <w:ind w:firstLine="709"/>
        <w:jc w:val="both"/>
        <w:rPr>
          <w:rFonts w:ascii="Times New Roman" w:hAnsi="Times New Roman" w:cs="Times New Roman"/>
        </w:rPr>
      </w:pPr>
      <w:r w:rsidRPr="00B125CB">
        <w:rPr>
          <w:rFonts w:ascii="Times New Roman" w:hAnsi="Times New Roman" w:cs="Times New Roman"/>
        </w:rPr>
        <w:t>Bangladesh mencatat pertumbuhan ekonomi yang konsisten selama periode penelitian (2018–2022), menjadikannya salah satu ekonomi dengan performa terbaik di kawasan Asia Selatan.</w:t>
      </w:r>
      <w:r w:rsidRPr="00B125CB">
        <w:rPr>
          <w:rStyle w:val="FootnoteReference"/>
          <w:rFonts w:ascii="Times New Roman" w:hAnsi="Times New Roman" w:cs="Times New Roman"/>
        </w:rPr>
        <w:footnoteReference w:id="64"/>
      </w:r>
      <w:r w:rsidRPr="00B125CB">
        <w:rPr>
          <w:rFonts w:ascii="Times New Roman" w:hAnsi="Times New Roman" w:cs="Times New Roman"/>
        </w:rPr>
        <w:t xml:space="preserve"> Sebelum pandemi COVID-19, ekonomi Bangladesh tumbuh rata-rata 6–8% per tahun, didukung oleh sektor ekspor yang kuat, terutama garmen dan tekstil.</w:t>
      </w:r>
      <w:r w:rsidRPr="00B125CB">
        <w:rPr>
          <w:rStyle w:val="FootnoteReference"/>
          <w:rFonts w:ascii="Times New Roman" w:hAnsi="Times New Roman" w:cs="Times New Roman"/>
        </w:rPr>
        <w:footnoteReference w:id="65"/>
      </w:r>
      <w:r w:rsidRPr="00B125CB">
        <w:rPr>
          <w:rFonts w:ascii="Times New Roman" w:hAnsi="Times New Roman" w:cs="Times New Roman"/>
        </w:rPr>
        <w:t xml:space="preserve"> Menurut laporan World Bank, industri garmen Bangladesh menyumbang lebih dari 81,16%</w:t>
      </w:r>
      <w:r w:rsidRPr="00B125CB">
        <w:rPr>
          <w:rStyle w:val="FootnoteReference"/>
          <w:rFonts w:ascii="Times New Roman" w:hAnsi="Times New Roman" w:cs="Times New Roman"/>
        </w:rPr>
        <w:footnoteReference w:id="66"/>
      </w:r>
      <w:r w:rsidRPr="00B125CB">
        <w:rPr>
          <w:rFonts w:ascii="Times New Roman" w:hAnsi="Times New Roman" w:cs="Times New Roman"/>
        </w:rPr>
        <w:t xml:space="preserve"> dari total ekspor negara, dengan pasar utama di Eropa dan Amerika Utara. Produk tekstil yang kompetitif dari segi harga dan kualitas terus mendorong pertumbuhan ekspor, bahkan selama periode yang penuh tantangan. Pandemi COVID-19 pada 2020 sempat mengganggu rantai pasokan global dan permintaan internasional untuk produk garmen, yang berdampak pada penurunan pertumbuhan ekonomi Bangladesh menjadi sekitar 3,4%.</w:t>
      </w:r>
      <w:r w:rsidRPr="00B125CB">
        <w:rPr>
          <w:rStyle w:val="FootnoteReference"/>
          <w:rFonts w:ascii="Times New Roman" w:hAnsi="Times New Roman" w:cs="Times New Roman"/>
        </w:rPr>
        <w:footnoteReference w:id="67"/>
      </w:r>
      <w:r w:rsidRPr="00B125CB">
        <w:rPr>
          <w:rFonts w:ascii="Times New Roman" w:hAnsi="Times New Roman" w:cs="Times New Roman"/>
        </w:rPr>
        <w:t xml:space="preserve"> Namun, berkat langkah cepat pemerintah dalam menyesuaikan kebijakan perdagangan dan mendukung industri domestik, ekonomi Bangladesh mulai pulih pada 2021–2022. Data dari World Bank Data menunjukkan bahwa ekspor tekstil kembali meningkat signifikan, didukung oleh pemulihan permintaan global dan diversifikasi produk yang lebih inovatif.</w:t>
      </w:r>
      <w:r w:rsidRPr="00B125CB">
        <w:rPr>
          <w:rStyle w:val="FootnoteReference"/>
          <w:rFonts w:ascii="Times New Roman" w:hAnsi="Times New Roman" w:cs="Times New Roman"/>
        </w:rPr>
        <w:footnoteReference w:id="68"/>
      </w:r>
    </w:p>
    <w:p w:rsidR="00FE1436" w:rsidRPr="00B125CB" w:rsidRDefault="00FE1436" w:rsidP="00FE1436">
      <w:pPr>
        <w:spacing w:after="0" w:line="360" w:lineRule="auto"/>
        <w:ind w:firstLine="709"/>
        <w:jc w:val="both"/>
        <w:rPr>
          <w:rFonts w:ascii="Times New Roman" w:hAnsi="Times New Roman" w:cs="Times New Roman"/>
        </w:rPr>
      </w:pPr>
      <w:r w:rsidRPr="00B125CB">
        <w:rPr>
          <w:rFonts w:ascii="Times New Roman" w:hAnsi="Times New Roman" w:cs="Times New Roman"/>
        </w:rPr>
        <w:t xml:space="preserve">Selain sektor garmen, investasi dalam infrastruktur juga menjadi pendorong utama pertumbuhan ekonomi Bangladesh. Pemerintah Bangladesh telah meluncurkan sejumlah proyek </w:t>
      </w:r>
      <w:r w:rsidRPr="00B125CB">
        <w:rPr>
          <w:rFonts w:ascii="Times New Roman" w:hAnsi="Times New Roman" w:cs="Times New Roman"/>
        </w:rPr>
        <w:lastRenderedPageBreak/>
        <w:t>infrastruktur besar, seperti pembangunan jembatan Padma</w:t>
      </w:r>
      <w:r w:rsidRPr="00B125CB">
        <w:rPr>
          <w:rStyle w:val="FootnoteReference"/>
          <w:rFonts w:ascii="Times New Roman" w:hAnsi="Times New Roman" w:cs="Times New Roman"/>
        </w:rPr>
        <w:footnoteReference w:id="69"/>
      </w:r>
      <w:r w:rsidRPr="00B125CB">
        <w:rPr>
          <w:rFonts w:ascii="Times New Roman" w:hAnsi="Times New Roman" w:cs="Times New Roman"/>
        </w:rPr>
        <w:t xml:space="preserve"> dan pengembangan zona ekonomi khusus. Proyek-proyek ini tidak hanya meningkatkan konektivitas domestik tetapi juga menarik investasi asing langsung (</w:t>
      </w:r>
      <w:r w:rsidRPr="00B125CB">
        <w:rPr>
          <w:rFonts w:ascii="Times New Roman" w:hAnsi="Times New Roman" w:cs="Times New Roman"/>
          <w:i/>
          <w:iCs/>
        </w:rPr>
        <w:t>Foreign Direct Investment</w:t>
      </w:r>
      <w:r w:rsidRPr="00B125CB">
        <w:rPr>
          <w:rFonts w:ascii="Times New Roman" w:hAnsi="Times New Roman" w:cs="Times New Roman"/>
        </w:rPr>
        <w:t>, FDI) ke sektor manufaktur dan logistik. Kebijakan pemerintah yang mendukung industri manufaktur dan UMKM juga berkontribusi pada stabilitas ekonomi. Insentif fiskal, seperti keringanan pajak bagi eksportir dan subsidi energi untuk sektor industri, memberikan dorongan bagi pelaku usaha untuk meningkatkan kapasitas produksi dan menciptakan lapangan kerja.</w:t>
      </w:r>
    </w:p>
    <w:p w:rsidR="00FE1436" w:rsidRPr="00B125CB" w:rsidRDefault="00FE1436" w:rsidP="00FE1436">
      <w:pPr>
        <w:spacing w:after="0" w:line="360" w:lineRule="auto"/>
        <w:ind w:firstLine="709"/>
        <w:jc w:val="both"/>
        <w:rPr>
          <w:rFonts w:ascii="Times New Roman" w:hAnsi="Times New Roman" w:cs="Times New Roman"/>
        </w:rPr>
      </w:pPr>
      <w:r w:rsidRPr="00B125CB">
        <w:rPr>
          <w:rFonts w:ascii="Times New Roman" w:hAnsi="Times New Roman" w:cs="Times New Roman"/>
        </w:rPr>
        <w:t xml:space="preserve">Laporan dari </w:t>
      </w:r>
      <w:r w:rsidRPr="00B125CB">
        <w:rPr>
          <w:rFonts w:ascii="Times New Roman" w:hAnsi="Times New Roman" w:cs="Times New Roman"/>
          <w:i/>
          <w:iCs/>
        </w:rPr>
        <w:t>International Monetary Fund</w:t>
      </w:r>
      <w:r w:rsidRPr="00B125CB">
        <w:rPr>
          <w:rFonts w:ascii="Times New Roman" w:hAnsi="Times New Roman" w:cs="Times New Roman"/>
        </w:rPr>
        <w:t xml:space="preserve"> (IMF) mencatat bahwa meskipun inflasi menjadi tantangan, Bangladesh berhasil mempertahankan stabilitas makroekonomi selama 2021–2022, dengan pertumbuhan PDB mencapai 6,9% pada 2022.</w:t>
      </w:r>
      <w:r w:rsidRPr="00B125CB">
        <w:rPr>
          <w:rStyle w:val="FootnoteReference"/>
          <w:rFonts w:ascii="Times New Roman" w:hAnsi="Times New Roman" w:cs="Times New Roman"/>
        </w:rPr>
        <w:footnoteReference w:id="70"/>
      </w:r>
      <w:r w:rsidRPr="00B125CB">
        <w:rPr>
          <w:rFonts w:ascii="Times New Roman" w:hAnsi="Times New Roman" w:cs="Times New Roman"/>
        </w:rPr>
        <w:t xml:space="preserve"> Keberhasilan ini sebagian besar disebabkan oleh strategi ekonomi yang terfokus pada pengembangan industri, peningkatan produktivitas, dan diversifikasi ekspor. Ke depan, prospek ekonomi Bangladesh tetap cerah, meskipun negara ini perlu terus mengelola tantangan seperti ketergantungan pada sektor garmen dan tekanan dari persaingan global. Diversifikasi ekonomi dan penguatan sektor teknologi serta jasa dapat menjadi kunci bagi pertumbuhan berkelanjutan Bangladesh.</w:t>
      </w:r>
    </w:p>
    <w:p w:rsidR="00FE1436" w:rsidRPr="00B125CB" w:rsidRDefault="00FE1436" w:rsidP="00FE1436">
      <w:pPr>
        <w:pStyle w:val="ListParagraph"/>
        <w:numPr>
          <w:ilvl w:val="0"/>
          <w:numId w:val="14"/>
        </w:numPr>
        <w:spacing w:line="360" w:lineRule="auto"/>
        <w:jc w:val="both"/>
        <w:rPr>
          <w:lang w:val="en-US"/>
        </w:rPr>
      </w:pPr>
      <w:r w:rsidRPr="00B125CB">
        <w:rPr>
          <w:lang w:val="en-US"/>
        </w:rPr>
        <w:t>Pakistan</w:t>
      </w:r>
    </w:p>
    <w:p w:rsidR="00FE1436" w:rsidRPr="00B125CB" w:rsidRDefault="00FE1436" w:rsidP="00FE1436">
      <w:pPr>
        <w:spacing w:after="0" w:line="360" w:lineRule="auto"/>
        <w:ind w:firstLine="709"/>
        <w:jc w:val="both"/>
        <w:rPr>
          <w:rFonts w:ascii="Times New Roman" w:hAnsi="Times New Roman" w:cs="Times New Roman"/>
        </w:rPr>
      </w:pPr>
      <w:r w:rsidRPr="00B125CB">
        <w:rPr>
          <w:rFonts w:ascii="Times New Roman" w:hAnsi="Times New Roman" w:cs="Times New Roman"/>
        </w:rPr>
        <w:t>Pakistan menghadapi berbagai tantangan ekonomi yang signifikan selama periode penelitian (2018–2022), termasuk defisit fiskal yang tinggi, inflasi yang terus meningkat, dan ketidakstabilan politik. Kondisi ini semakin diperburuk oleh dampak pandemi COVID-19 pada tahun 2020, yang mengakibatkan kontraksi ekonomi dan peningkatan tekanan pada sektor kesehatan dan sosial. Menurut laporan dari World Bank, pertumbuhan ekonomi Pakistan pada tahun tersebut menyusut menjadi -0,9%, yang mencerminkan dampak besar pandemi terhadap aktivitas ekonomi domestik dan perdagangan internasional.</w:t>
      </w:r>
      <w:r w:rsidRPr="00B125CB">
        <w:rPr>
          <w:rStyle w:val="FootnoteReference"/>
          <w:rFonts w:ascii="Times New Roman" w:hAnsi="Times New Roman" w:cs="Times New Roman"/>
        </w:rPr>
        <w:footnoteReference w:id="71"/>
      </w:r>
      <w:r w:rsidRPr="00B125CB">
        <w:rPr>
          <w:rFonts w:ascii="Times New Roman" w:hAnsi="Times New Roman" w:cs="Times New Roman"/>
        </w:rPr>
        <w:t xml:space="preserve"> Meskipun demikian, tanda-tanda pemulihan mulai terlihat pada 2021–2022.</w:t>
      </w:r>
      <w:r w:rsidRPr="00B125CB">
        <w:rPr>
          <w:rStyle w:val="FootnoteReference"/>
          <w:rFonts w:ascii="Times New Roman" w:hAnsi="Times New Roman" w:cs="Times New Roman"/>
        </w:rPr>
        <w:footnoteReference w:id="72"/>
      </w:r>
      <w:r w:rsidRPr="00B125CB">
        <w:rPr>
          <w:rFonts w:ascii="Times New Roman" w:hAnsi="Times New Roman" w:cs="Times New Roman"/>
        </w:rPr>
        <w:t xml:space="preserve"> Salah satu pendorong utama pemulihan ekonomi Pakistan adalah sektor tekstil, yang merupakan tulang punggung ekonomi negara ini. Tekstil menyumbang lebih dari 60% dari total ekspor Pakistan, dengan pasar utama di Eropa dan Amerika Utara. Permintaan global untuk produk tekstil, seperti pakaian jadi dan kain, meningkat tajam setelah pandemi, mendorong peningkatan ekspor. Data dari The World Bank menunjukkan bahwa nilai ekspor tekstil Pakistan mengalami pertumbuhan signifikan pada 2021–2022, yang membantu memperbaiki neraca perdagangan negara.</w:t>
      </w:r>
      <w:r w:rsidRPr="00B125CB">
        <w:rPr>
          <w:rStyle w:val="FootnoteReference"/>
          <w:rFonts w:ascii="Times New Roman" w:hAnsi="Times New Roman" w:cs="Times New Roman"/>
        </w:rPr>
        <w:footnoteReference w:id="73"/>
      </w:r>
    </w:p>
    <w:p w:rsidR="00FE1436" w:rsidRDefault="00FE1436" w:rsidP="00FE1436">
      <w:pPr>
        <w:spacing w:after="0" w:line="360" w:lineRule="auto"/>
        <w:ind w:firstLine="709"/>
        <w:jc w:val="both"/>
        <w:rPr>
          <w:rFonts w:ascii="Times New Roman" w:hAnsi="Times New Roman" w:cs="Times New Roman"/>
        </w:rPr>
      </w:pPr>
      <w:r w:rsidRPr="00B125CB">
        <w:rPr>
          <w:rFonts w:ascii="Times New Roman" w:hAnsi="Times New Roman" w:cs="Times New Roman"/>
        </w:rPr>
        <w:t xml:space="preserve">Selain ekspor, bantuan internasional juga memainkan peran penting dalam mendukung stabilitas ekonomi Pakistan. Bantuan keuangan dari lembaga-lembaga internasional seperti International Monetary Fund (IMF) memberikan dorongan bagi cadangan devisa dan membantu </w:t>
      </w:r>
      <w:r w:rsidRPr="00B125CB">
        <w:rPr>
          <w:rFonts w:ascii="Times New Roman" w:hAnsi="Times New Roman" w:cs="Times New Roman"/>
        </w:rPr>
        <w:lastRenderedPageBreak/>
        <w:t>mengurangi tekanan pada nilai tukar mata uang rupee. Program reformasi ekonomi yang didukung oleh IMF mencakup langkah-langkah seperti pengurangan subsidi energi, peningkatan pendapatan pajak, dan penguatan kerangka kebijakan fiskal. Reformasi ini bertujuan untuk mengatasi ketidakseimbangan fiskal dan mendorong pertumbuhan ekonomi jangka panjang. Namun, tantangan besar tetap ada. Inflasi yang tinggi, didorong oleh kenaikan harga energi dan bahan pangan global, terus memberikan tekanan pada daya beli masyarakat.</w:t>
      </w:r>
      <w:r w:rsidRPr="00B125CB">
        <w:rPr>
          <w:rStyle w:val="FootnoteReference"/>
          <w:rFonts w:ascii="Times New Roman" w:hAnsi="Times New Roman" w:cs="Times New Roman"/>
        </w:rPr>
        <w:footnoteReference w:id="74"/>
      </w:r>
      <w:r w:rsidRPr="00B125CB">
        <w:rPr>
          <w:rFonts w:ascii="Times New Roman" w:hAnsi="Times New Roman" w:cs="Times New Roman"/>
        </w:rPr>
        <w:t xml:space="preserve"> Ketidakstabilan politik juga menambah ketidakpastian ekonomi, yang dapat memengaruhi kepercayaan investor. Laporan dari IMF dan World Bank menyoroti pentingnya stabilitas politik dan kelanjutan reformasi ekonomi untuk memastikan keberlanjutan pemulihan ekonomi Pakistan. Ke depan, prospek ekonomi Pakistan akan sangat bergantung pada diversifikasi ekspor, peningkatan investasi asing langsung (FDI), dan keberlanjutan reformasi struktural.</w:t>
      </w:r>
      <w:r w:rsidRPr="00B125CB">
        <w:rPr>
          <w:rStyle w:val="FootnoteReference"/>
          <w:rFonts w:ascii="Times New Roman" w:hAnsi="Times New Roman" w:cs="Times New Roman"/>
        </w:rPr>
        <w:footnoteReference w:id="75"/>
      </w:r>
      <w:r w:rsidRPr="00B125CB">
        <w:rPr>
          <w:rFonts w:ascii="Times New Roman" w:hAnsi="Times New Roman" w:cs="Times New Roman"/>
        </w:rPr>
        <w:t xml:space="preserve"> Dengan memanfaatkan kekuatan di sektor tekstil dan mengembangkan sektor manufaktur serta teknologi, Pakistan memiliki peluang untuk mendorong pertumbuhan ekonomi yang lebih inklusif dan berkelanjutan.</w:t>
      </w:r>
    </w:p>
    <w:p w:rsidR="00FE1436" w:rsidRDefault="00FE1436" w:rsidP="00FE1436">
      <w:pPr>
        <w:spacing w:after="0" w:line="360" w:lineRule="auto"/>
        <w:jc w:val="both"/>
        <w:rPr>
          <w:rFonts w:ascii="Times New Roman" w:hAnsi="Times New Roman" w:cs="Times New Roman"/>
        </w:rPr>
      </w:pPr>
    </w:p>
    <w:p w:rsidR="00FE1436" w:rsidRPr="00B125CB" w:rsidRDefault="00FE1436" w:rsidP="00FE1436">
      <w:pPr>
        <w:pStyle w:val="Heading1"/>
        <w:numPr>
          <w:ilvl w:val="0"/>
          <w:numId w:val="2"/>
        </w:numPr>
        <w:tabs>
          <w:tab w:val="clear" w:pos="284"/>
          <w:tab w:val="left" w:pos="426"/>
        </w:tabs>
        <w:spacing w:line="360" w:lineRule="auto"/>
        <w:ind w:left="1494"/>
        <w:jc w:val="both"/>
      </w:pPr>
      <w:r w:rsidRPr="00B125CB">
        <w:t>Hasil Penelitian</w:t>
      </w:r>
    </w:p>
    <w:p w:rsidR="00FE1436" w:rsidRPr="00B125CB" w:rsidRDefault="00FE1436" w:rsidP="00FE1436">
      <w:pPr>
        <w:pStyle w:val="Heading3"/>
        <w:numPr>
          <w:ilvl w:val="0"/>
          <w:numId w:val="15"/>
        </w:numPr>
        <w:tabs>
          <w:tab w:val="num" w:pos="360"/>
        </w:tabs>
        <w:spacing w:before="0" w:line="360" w:lineRule="auto"/>
        <w:ind w:left="0" w:firstLine="0"/>
        <w:jc w:val="both"/>
        <w:rPr>
          <w:rFonts w:ascii="Times New Roman" w:hAnsi="Times New Roman" w:cs="Times New Roman"/>
          <w:b/>
          <w:bCs/>
          <w:noProof/>
          <w:color w:val="000000" w:themeColor="text1"/>
          <w:lang w:val="en-US"/>
        </w:rPr>
      </w:pPr>
      <w:bookmarkStart w:id="11" w:name="_Toc192583526"/>
      <w:r w:rsidRPr="00B125CB">
        <w:rPr>
          <w:rFonts w:ascii="Times New Roman" w:hAnsi="Times New Roman" w:cs="Times New Roman"/>
          <w:b/>
          <w:bCs/>
          <w:noProof/>
          <w:color w:val="000000" w:themeColor="text1"/>
          <w:lang w:val="en-US"/>
        </w:rPr>
        <w:t>Hasil Uji Deskriptif</w:t>
      </w:r>
      <w:bookmarkEnd w:id="11"/>
    </w:p>
    <w:p w:rsidR="00FE1436" w:rsidRPr="00B125CB" w:rsidRDefault="00FE1436" w:rsidP="00FE1436">
      <w:pPr>
        <w:pStyle w:val="Heading3"/>
        <w:numPr>
          <w:ilvl w:val="0"/>
          <w:numId w:val="15"/>
        </w:numPr>
        <w:tabs>
          <w:tab w:val="num" w:pos="360"/>
        </w:tabs>
        <w:spacing w:before="0" w:line="360" w:lineRule="auto"/>
        <w:ind w:left="0" w:firstLine="0"/>
        <w:jc w:val="both"/>
        <w:rPr>
          <w:rFonts w:ascii="Times New Roman" w:hAnsi="Times New Roman" w:cs="Times New Roman"/>
          <w:b/>
          <w:bCs/>
          <w:noProof/>
          <w:color w:val="000000" w:themeColor="text1"/>
          <w:lang w:val="en-US"/>
        </w:rPr>
      </w:pPr>
      <w:r w:rsidRPr="00B125CB">
        <w:rPr>
          <w:rFonts w:ascii="Times New Roman" w:hAnsi="Times New Roman" w:cs="Times New Roman"/>
          <w:b/>
          <w:bCs/>
          <w:color w:val="000000" w:themeColor="text1"/>
        </w:rPr>
        <w:t>Hasil Uji Statistik</w:t>
      </w:r>
    </w:p>
    <w:p w:rsidR="00FE1436" w:rsidRPr="00B125CB" w:rsidRDefault="00FE1436" w:rsidP="00FE1436">
      <w:pPr>
        <w:spacing w:after="0"/>
        <w:rPr>
          <w:rFonts w:ascii="Times New Roman" w:hAnsi="Times New Roman" w:cs="Times New Roman"/>
          <w:sz w:val="24"/>
          <w:szCs w:val="24"/>
        </w:rPr>
      </w:pPr>
    </w:p>
    <w:p w:rsidR="00FE1436" w:rsidRPr="00B125CB" w:rsidRDefault="00FE1436" w:rsidP="00FE1436">
      <w:pPr>
        <w:pStyle w:val="Heading1"/>
        <w:numPr>
          <w:ilvl w:val="0"/>
          <w:numId w:val="2"/>
        </w:numPr>
        <w:tabs>
          <w:tab w:val="clear" w:pos="284"/>
          <w:tab w:val="left" w:pos="426"/>
        </w:tabs>
        <w:spacing w:line="360" w:lineRule="auto"/>
        <w:ind w:left="1494"/>
        <w:jc w:val="both"/>
      </w:pPr>
      <w:r w:rsidRPr="00B125CB">
        <w:t>Pembahasan</w:t>
      </w:r>
    </w:p>
    <w:p w:rsidR="00FE1436" w:rsidRDefault="00FE1436"/>
    <w:sectPr w:rsidR="00FE143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E45D30" w:rsidRDefault="00E45D30" w:rsidP="00FE1436">
      <w:pPr>
        <w:spacing w:after="0" w:line="240" w:lineRule="auto"/>
      </w:pPr>
      <w:r>
        <w:separator/>
      </w:r>
    </w:p>
  </w:endnote>
  <w:endnote w:type="continuationSeparator" w:id="0">
    <w:p w:rsidR="00E45D30" w:rsidRDefault="00E45D30" w:rsidP="00FE14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E45D30" w:rsidRDefault="00E45D30" w:rsidP="00FE1436">
      <w:pPr>
        <w:spacing w:after="0" w:line="240" w:lineRule="auto"/>
      </w:pPr>
      <w:r>
        <w:separator/>
      </w:r>
    </w:p>
  </w:footnote>
  <w:footnote w:type="continuationSeparator" w:id="0">
    <w:p w:rsidR="00E45D30" w:rsidRDefault="00E45D30" w:rsidP="00FE1436">
      <w:pPr>
        <w:spacing w:after="0" w:line="240" w:lineRule="auto"/>
      </w:pPr>
      <w:r>
        <w:continuationSeparator/>
      </w:r>
    </w:p>
  </w:footnote>
  <w:footnote w:id="1">
    <w:p w:rsidR="00FE1436" w:rsidRPr="00B125CB" w:rsidRDefault="00FE1436" w:rsidP="00FE1436">
      <w:pPr>
        <w:pStyle w:val="FootnoteText"/>
        <w:ind w:firstLine="709"/>
        <w:rPr>
          <w:lang w:val="en-US"/>
        </w:rPr>
      </w:pPr>
      <w:r>
        <w:rPr>
          <w:rStyle w:val="FootnoteReference"/>
        </w:rPr>
        <w:footnoteRef/>
      </w:r>
      <w:r>
        <w:t xml:space="preserve"> </w:t>
      </w:r>
      <w:r w:rsidRPr="00B125CB">
        <w:rPr>
          <w:lang w:val="en-US"/>
        </w:rPr>
        <w:t>Waruwu, M., Puat, S. N., Utami, P. R., Yanti, E., &amp; Rusydiana, M. (2025). Metode penelitian kuantitatif: Konsep, jenis, tahapan dan kelebihan. </w:t>
      </w:r>
      <w:r w:rsidRPr="00B125CB">
        <w:rPr>
          <w:i/>
          <w:iCs/>
          <w:lang w:val="en-US"/>
        </w:rPr>
        <w:t>Jurnal Ilmiah Profesi Pendidikan</w:t>
      </w:r>
      <w:r w:rsidRPr="00B125CB">
        <w:rPr>
          <w:lang w:val="en-US"/>
        </w:rPr>
        <w:t>, </w:t>
      </w:r>
      <w:r w:rsidRPr="00B125CB">
        <w:rPr>
          <w:i/>
          <w:iCs/>
          <w:lang w:val="en-US"/>
        </w:rPr>
        <w:t>10</w:t>
      </w:r>
      <w:r w:rsidRPr="00B125CB">
        <w:rPr>
          <w:lang w:val="en-US"/>
        </w:rPr>
        <w:t>(1), 917-932.</w:t>
      </w:r>
    </w:p>
  </w:footnote>
  <w:footnote w:id="2">
    <w:p w:rsidR="00FE1436" w:rsidRPr="00754843" w:rsidRDefault="00FE1436" w:rsidP="00FE1436">
      <w:pPr>
        <w:pStyle w:val="FootnoteText"/>
        <w:ind w:firstLine="720"/>
        <w:jc w:val="both"/>
        <w:rPr>
          <w:lang w:val="en-US"/>
        </w:rPr>
      </w:pPr>
      <w:r w:rsidRPr="00754843">
        <w:rPr>
          <w:rStyle w:val="FootnoteReference"/>
        </w:rPr>
        <w:footnoteRef/>
      </w:r>
      <w:r w:rsidRPr="00754843">
        <w:t xml:space="preserve"> </w:t>
      </w:r>
      <w:r w:rsidRPr="00754843">
        <w:t>Sugiyono, Metode Penelitian Kuantitatif, Kualitatif, Dan R&amp;D (Bandung: Alfabeta, 2019), 29.</w:t>
      </w:r>
    </w:p>
  </w:footnote>
  <w:footnote w:id="3">
    <w:p w:rsidR="00FE1436" w:rsidRPr="00B125CB" w:rsidRDefault="00FE1436" w:rsidP="00FE1436">
      <w:pPr>
        <w:pStyle w:val="FootnoteText"/>
        <w:ind w:firstLine="709"/>
        <w:rPr>
          <w:lang w:val="en-US"/>
        </w:rPr>
      </w:pPr>
      <w:r>
        <w:rPr>
          <w:rStyle w:val="FootnoteReference"/>
        </w:rPr>
        <w:footnoteRef/>
      </w:r>
      <w:r>
        <w:t xml:space="preserve"> </w:t>
      </w:r>
      <w:r w:rsidRPr="00B125CB">
        <w:t>Sari, Mutia, et al. "Explanatory Survey Dalam Metode Penelitian Deskriptif Kuantitatif." Jurnal Pendidikan Sains Dan Komputer 3.01 (2023): 10-16.</w:t>
      </w:r>
    </w:p>
  </w:footnote>
  <w:footnote w:id="4">
    <w:p w:rsidR="00FE1436" w:rsidRPr="00754843" w:rsidRDefault="00FE1436" w:rsidP="00FE1436">
      <w:pPr>
        <w:pStyle w:val="FootnoteText"/>
        <w:ind w:firstLine="567"/>
        <w:jc w:val="both"/>
      </w:pPr>
      <w:r w:rsidRPr="00754843">
        <w:rPr>
          <w:rStyle w:val="FootnoteReference"/>
          <w:rFonts w:eastAsiaTheme="majorEastAsia"/>
        </w:rPr>
        <w:footnoteRef/>
      </w:r>
      <w:r w:rsidRPr="00754843">
        <w:t xml:space="preserve"> </w:t>
      </w:r>
      <w:r w:rsidRPr="00754843">
        <w:rPr>
          <w:lang w:val="en-US"/>
        </w:rPr>
        <w:t xml:space="preserve">Sugiyono, </w:t>
      </w:r>
      <w:r w:rsidRPr="00754843">
        <w:t xml:space="preserve">2015. </w:t>
      </w:r>
      <w:r w:rsidRPr="00754843">
        <w:t xml:space="preserve">Metode Penelitian Kuantitatif, kualitatif, dan R&amp;D. Bandung: Penerbit Alfabeta </w:t>
      </w:r>
    </w:p>
  </w:footnote>
  <w:footnote w:id="5">
    <w:p w:rsidR="00FE1436" w:rsidRPr="00754843" w:rsidRDefault="00FE1436" w:rsidP="00FE1436">
      <w:pPr>
        <w:pStyle w:val="FootnoteText"/>
        <w:ind w:firstLine="567"/>
        <w:jc w:val="both"/>
        <w:rPr>
          <w:lang w:val="en-US"/>
        </w:rPr>
      </w:pPr>
      <w:r w:rsidRPr="00754843">
        <w:rPr>
          <w:rStyle w:val="FootnoteReference"/>
          <w:rFonts w:eastAsiaTheme="majorEastAsia"/>
        </w:rPr>
        <w:footnoteRef/>
      </w:r>
      <w:r w:rsidRPr="00754843">
        <w:t xml:space="preserve"> </w:t>
      </w:r>
      <w:r w:rsidRPr="00754843">
        <w:t>Dr, P. "Sugiyono, Metode Penelitian Kuantitatif Kualitatif dan R&amp;D." </w:t>
      </w:r>
      <w:r w:rsidRPr="00754843">
        <w:rPr>
          <w:i/>
          <w:iCs/>
        </w:rPr>
        <w:t>CV. Alfabeta, Bandung</w:t>
      </w:r>
      <w:r w:rsidRPr="00754843">
        <w:t> 25 (2008).</w:t>
      </w:r>
    </w:p>
  </w:footnote>
  <w:footnote w:id="6">
    <w:p w:rsidR="00FE1436" w:rsidRPr="00754843" w:rsidRDefault="00FE1436" w:rsidP="00FE1436">
      <w:pPr>
        <w:pStyle w:val="FootnoteText"/>
        <w:ind w:firstLine="567"/>
        <w:jc w:val="both"/>
        <w:rPr>
          <w:lang w:val="en-US"/>
        </w:rPr>
      </w:pPr>
      <w:r w:rsidRPr="00754843">
        <w:rPr>
          <w:rStyle w:val="FootnoteReference"/>
          <w:rFonts w:eastAsiaTheme="majorEastAsia"/>
        </w:rPr>
        <w:footnoteRef/>
      </w:r>
      <w:r w:rsidRPr="00754843">
        <w:t xml:space="preserve"> </w:t>
      </w:r>
      <w:r w:rsidRPr="00754843">
        <w:t>Sutisna, Icam. "Teknik analisis data penelitian kuantitatif." </w:t>
      </w:r>
      <w:r w:rsidRPr="00754843">
        <w:rPr>
          <w:i/>
          <w:iCs/>
        </w:rPr>
        <w:t>ARTIKEL</w:t>
      </w:r>
      <w:r w:rsidRPr="00754843">
        <w:t> 1.4610 (2021).</w:t>
      </w:r>
    </w:p>
  </w:footnote>
  <w:footnote w:id="7">
    <w:p w:rsidR="00FE1436" w:rsidRPr="00754843" w:rsidRDefault="00FE1436" w:rsidP="00FE1436">
      <w:pPr>
        <w:pStyle w:val="FootnoteText"/>
        <w:ind w:firstLine="567"/>
        <w:jc w:val="both"/>
        <w:rPr>
          <w:lang w:val="en-US"/>
        </w:rPr>
      </w:pPr>
      <w:r w:rsidRPr="00754843">
        <w:rPr>
          <w:rStyle w:val="FootnoteReference"/>
          <w:rFonts w:eastAsiaTheme="majorEastAsia"/>
        </w:rPr>
        <w:footnoteRef/>
      </w:r>
      <w:r w:rsidRPr="00754843">
        <w:t xml:space="preserve"> </w:t>
      </w:r>
      <w:r w:rsidRPr="00754843">
        <w:t>Sekaran, Uma, and Roger Bougie. "Metode Penelitian untuk Bisnis: Pendekatan</w:t>
      </w:r>
      <w:r w:rsidRPr="00754843">
        <w:rPr>
          <w:lang w:val="en-US"/>
        </w:rPr>
        <w:t xml:space="preserve"> </w:t>
      </w:r>
      <w:r w:rsidRPr="00754843">
        <w:t>Pengembangan Keahlian Edisi 6 Buku 2." (2017).</w:t>
      </w:r>
    </w:p>
  </w:footnote>
  <w:footnote w:id="8">
    <w:p w:rsidR="00FE1436" w:rsidRPr="00754843" w:rsidRDefault="00FE1436" w:rsidP="00FE1436">
      <w:pPr>
        <w:pStyle w:val="FootnoteText"/>
        <w:ind w:firstLine="567"/>
        <w:jc w:val="both"/>
        <w:rPr>
          <w:lang w:val="en-US"/>
        </w:rPr>
      </w:pPr>
      <w:r w:rsidRPr="00754843">
        <w:rPr>
          <w:rStyle w:val="FootnoteReference"/>
          <w:rFonts w:eastAsiaTheme="majorEastAsia"/>
        </w:rPr>
        <w:footnoteRef/>
      </w:r>
      <w:r w:rsidRPr="00754843">
        <w:t xml:space="preserve"> </w:t>
      </w:r>
      <w:r w:rsidRPr="00754843">
        <w:t>Astuti, Alfira Mulya. "Fixed effect model pada regresi data panel." </w:t>
      </w:r>
      <w:r w:rsidRPr="00754843">
        <w:rPr>
          <w:i/>
          <w:iCs/>
        </w:rPr>
        <w:t>Beta: Jurnal Tadris Matematika</w:t>
      </w:r>
      <w:r w:rsidRPr="00754843">
        <w:t> 3.2 (2010): 134-145.</w:t>
      </w:r>
    </w:p>
  </w:footnote>
  <w:footnote w:id="9">
    <w:p w:rsidR="00FE1436" w:rsidRPr="00754843" w:rsidRDefault="00FE1436" w:rsidP="00FE1436">
      <w:pPr>
        <w:pStyle w:val="FootnoteText"/>
        <w:ind w:firstLine="567"/>
        <w:jc w:val="both"/>
        <w:rPr>
          <w:lang w:val="en-US"/>
        </w:rPr>
      </w:pPr>
      <w:r w:rsidRPr="00754843">
        <w:rPr>
          <w:rStyle w:val="FootnoteReference"/>
          <w:rFonts w:eastAsiaTheme="majorEastAsia"/>
        </w:rPr>
        <w:footnoteRef/>
      </w:r>
      <w:r w:rsidRPr="00754843">
        <w:t xml:space="preserve"> </w:t>
      </w:r>
      <w:r w:rsidRPr="00754843">
        <w:t>Astuti, Alfira Mulya. "Fixed effect model pada regresi data panel." </w:t>
      </w:r>
      <w:r w:rsidRPr="00754843">
        <w:rPr>
          <w:i/>
          <w:iCs/>
        </w:rPr>
        <w:t>Beta: Jurnal Tadris Matematika</w:t>
      </w:r>
      <w:r w:rsidRPr="00754843">
        <w:t> 3.2 (2010): 134-145.</w:t>
      </w:r>
    </w:p>
  </w:footnote>
  <w:footnote w:id="10">
    <w:p w:rsidR="00FE1436" w:rsidRPr="00754843" w:rsidRDefault="00FE1436" w:rsidP="00FE1436">
      <w:pPr>
        <w:pStyle w:val="FootnoteText"/>
        <w:ind w:firstLine="567"/>
        <w:jc w:val="both"/>
        <w:rPr>
          <w:lang w:val="en-US"/>
        </w:rPr>
      </w:pPr>
      <w:r w:rsidRPr="00754843">
        <w:rPr>
          <w:rStyle w:val="FootnoteReference"/>
          <w:rFonts w:eastAsiaTheme="majorEastAsia"/>
        </w:rPr>
        <w:footnoteRef/>
      </w:r>
      <w:r w:rsidRPr="00754843">
        <w:t xml:space="preserve"> </w:t>
      </w:r>
      <w:r w:rsidRPr="00754843">
        <w:t>Fadlillah, Abharina. </w:t>
      </w:r>
      <w:r w:rsidRPr="00754843">
        <w:rPr>
          <w:i/>
          <w:iCs/>
        </w:rPr>
        <w:t>Pengujian Otokorelasi Untuk Fixed Effect Model (Fem) Data Panel Menggunakan Statistik Uji Modifikasi Durbin Watson (Mdw)</w:t>
      </w:r>
      <w:r w:rsidRPr="00754843">
        <w:t>. Diss. Fakultas Matematika Dan Ilmu Pengetahuan Alam (UNISBA), 2016.</w:t>
      </w:r>
    </w:p>
  </w:footnote>
  <w:footnote w:id="11">
    <w:p w:rsidR="00FE1436" w:rsidRPr="00754843" w:rsidRDefault="00FE1436" w:rsidP="00FE1436">
      <w:pPr>
        <w:pStyle w:val="FootnoteText"/>
        <w:ind w:firstLine="567"/>
        <w:jc w:val="both"/>
        <w:rPr>
          <w:lang w:val="en-US"/>
        </w:rPr>
      </w:pPr>
      <w:r w:rsidRPr="00754843">
        <w:rPr>
          <w:rStyle w:val="FootnoteReference"/>
          <w:rFonts w:eastAsiaTheme="majorEastAsia"/>
        </w:rPr>
        <w:footnoteRef/>
      </w:r>
      <w:r w:rsidRPr="00754843">
        <w:t xml:space="preserve"> </w:t>
      </w:r>
      <w:r w:rsidRPr="00754843">
        <w:t>Iqbal, Muhammad. "Regresi Data Panel (2): Tahap Analisis." </w:t>
      </w:r>
      <w:r w:rsidRPr="00754843">
        <w:rPr>
          <w:i/>
          <w:iCs/>
        </w:rPr>
        <w:t>Blog Dosen Perbanas</w:t>
      </w:r>
      <w:r w:rsidRPr="00754843">
        <w:t> 2 (2015): 1-7.</w:t>
      </w:r>
    </w:p>
  </w:footnote>
  <w:footnote w:id="12">
    <w:p w:rsidR="00FE1436" w:rsidRPr="00754843" w:rsidRDefault="00FE1436" w:rsidP="00FE1436">
      <w:pPr>
        <w:pStyle w:val="FootnoteText"/>
        <w:ind w:firstLine="567"/>
        <w:jc w:val="both"/>
        <w:rPr>
          <w:lang w:val="en-US"/>
        </w:rPr>
      </w:pPr>
      <w:r w:rsidRPr="00754843">
        <w:rPr>
          <w:rStyle w:val="FootnoteReference"/>
          <w:rFonts w:eastAsiaTheme="majorEastAsia"/>
        </w:rPr>
        <w:footnoteRef/>
      </w:r>
      <w:r w:rsidRPr="00754843">
        <w:t xml:space="preserve"> </w:t>
      </w:r>
      <w:r w:rsidRPr="00754843">
        <w:t>Prasanti, Tyas Ayu, Triastuti Wuryandari, and Agus Rusgiyono. "Aplikasi regresi data panel untuk pemodelan tingkat pengangguran terbuka kabupaten/kota di Provinsi Jawa Tengah." </w:t>
      </w:r>
      <w:r w:rsidRPr="00754843">
        <w:rPr>
          <w:i/>
          <w:iCs/>
        </w:rPr>
        <w:t>Jurnal Gaussian</w:t>
      </w:r>
      <w:r w:rsidRPr="00754843">
        <w:t> 4.3 (2015): 687-696.</w:t>
      </w:r>
    </w:p>
  </w:footnote>
  <w:footnote w:id="13">
    <w:p w:rsidR="00FE1436" w:rsidRPr="00754843" w:rsidRDefault="00FE1436" w:rsidP="00FE1436">
      <w:pPr>
        <w:pStyle w:val="FootnoteText"/>
        <w:ind w:firstLine="567"/>
        <w:jc w:val="both"/>
      </w:pPr>
      <w:r w:rsidRPr="00754843">
        <w:rPr>
          <w:rStyle w:val="FootnoteReference"/>
          <w:rFonts w:eastAsiaTheme="majorEastAsia"/>
        </w:rPr>
        <w:footnoteRef/>
      </w:r>
      <w:r w:rsidRPr="00754843">
        <w:t xml:space="preserve"> </w:t>
      </w:r>
      <w:r w:rsidRPr="00754843">
        <w:t xml:space="preserve">Basuki, Agus danImamudin. 2014. Elektronik Data Prosesing (SPSS 15 dan. EVIEWS 7). Yogyakarta : Danisa Media. </w:t>
      </w:r>
    </w:p>
    <w:p w:rsidR="00FE1436" w:rsidRPr="00754843" w:rsidRDefault="00FE1436" w:rsidP="00FE1436">
      <w:pPr>
        <w:pStyle w:val="FootnoteText"/>
        <w:rPr>
          <w:lang w:val="en-US"/>
        </w:rPr>
      </w:pPr>
    </w:p>
  </w:footnote>
  <w:footnote w:id="14">
    <w:p w:rsidR="00FE1436" w:rsidRPr="00754843" w:rsidRDefault="00FE1436" w:rsidP="00FE1436">
      <w:pPr>
        <w:pStyle w:val="FootnoteText"/>
        <w:ind w:firstLine="567"/>
        <w:jc w:val="both"/>
        <w:rPr>
          <w:lang w:val="en-US"/>
        </w:rPr>
      </w:pPr>
      <w:r w:rsidRPr="00754843">
        <w:rPr>
          <w:rStyle w:val="FootnoteReference"/>
          <w:rFonts w:eastAsiaTheme="majorEastAsia"/>
        </w:rPr>
        <w:footnoteRef/>
      </w:r>
      <w:r w:rsidRPr="00754843">
        <w:t xml:space="preserve"> </w:t>
      </w:r>
      <w:r w:rsidRPr="00754843">
        <w:t>Iqbal, Muhammad. "Regresi Data Panel (2): Tahap Analisis." </w:t>
      </w:r>
      <w:r w:rsidRPr="00754843">
        <w:rPr>
          <w:i/>
          <w:iCs/>
        </w:rPr>
        <w:t>Blog Dosen Perbanas</w:t>
      </w:r>
      <w:r w:rsidRPr="00754843">
        <w:t> 2 (2015): 1-7.</w:t>
      </w:r>
    </w:p>
  </w:footnote>
  <w:footnote w:id="15">
    <w:p w:rsidR="00FE1436" w:rsidRPr="00754843" w:rsidRDefault="00FE1436" w:rsidP="00FE1436">
      <w:pPr>
        <w:pStyle w:val="FootnoteText"/>
        <w:ind w:firstLine="567"/>
        <w:rPr>
          <w:lang w:val="en-US"/>
        </w:rPr>
      </w:pPr>
      <w:r w:rsidRPr="00754843">
        <w:rPr>
          <w:rStyle w:val="FootnoteReference"/>
          <w:rFonts w:eastAsiaTheme="majorEastAsia"/>
        </w:rPr>
        <w:footnoteRef/>
      </w:r>
      <w:r w:rsidRPr="00754843">
        <w:t xml:space="preserve"> </w:t>
      </w:r>
      <w:r w:rsidRPr="00754843">
        <w:t>Kusumaningtyas, Eviatiwi, et al. </w:t>
      </w:r>
      <w:r w:rsidRPr="00754843">
        <w:rPr>
          <w:i/>
          <w:iCs/>
        </w:rPr>
        <w:t>Konsep Dan Praktik Ekonometrika Menggunakan Eview</w:t>
      </w:r>
      <w:r w:rsidRPr="00754843">
        <w:t>. Vol. 1. Academia Publication, 2022.</w:t>
      </w:r>
    </w:p>
  </w:footnote>
  <w:footnote w:id="16">
    <w:p w:rsidR="00FE1436" w:rsidRPr="00754843" w:rsidRDefault="00FE1436" w:rsidP="00FE1436">
      <w:pPr>
        <w:pStyle w:val="FootnoteText"/>
        <w:ind w:firstLine="567"/>
        <w:jc w:val="both"/>
        <w:rPr>
          <w:lang w:val="en-US"/>
        </w:rPr>
      </w:pPr>
      <w:r w:rsidRPr="00754843">
        <w:rPr>
          <w:rStyle w:val="FootnoteReference"/>
          <w:rFonts w:eastAsiaTheme="majorEastAsia"/>
        </w:rPr>
        <w:footnoteRef/>
      </w:r>
      <w:r w:rsidRPr="00754843">
        <w:t xml:space="preserve"> </w:t>
      </w:r>
      <w:r w:rsidRPr="00754843">
        <w:t>Gujarati, Damodar. 2013. Ekonometri Dasar. Terjemahan: Sumarno Zain. Jakarta: Erlangga.</w:t>
      </w:r>
      <w:r w:rsidRPr="00754843">
        <w:rPr>
          <w:lang w:val="en-US"/>
        </w:rPr>
        <w:t>129-133</w:t>
      </w:r>
    </w:p>
  </w:footnote>
  <w:footnote w:id="17">
    <w:p w:rsidR="00FE1436" w:rsidRPr="00754843" w:rsidRDefault="00FE1436" w:rsidP="00FE1436">
      <w:pPr>
        <w:pStyle w:val="FootnoteText"/>
        <w:ind w:firstLine="567"/>
        <w:rPr>
          <w:lang w:val="en-US"/>
        </w:rPr>
      </w:pPr>
      <w:r w:rsidRPr="00754843">
        <w:rPr>
          <w:rStyle w:val="FootnoteReference"/>
          <w:rFonts w:eastAsiaTheme="majorEastAsia"/>
        </w:rPr>
        <w:footnoteRef/>
      </w:r>
      <w:r w:rsidRPr="00754843">
        <w:t xml:space="preserve"> </w:t>
      </w:r>
      <w:r w:rsidRPr="00754843">
        <w:t>Gujarati, Damodar. 2013. Ekonometri Dasar. Terjemahan: Sumarno Zain. Jakarta: Erlangga.</w:t>
      </w:r>
      <w:r w:rsidRPr="00754843">
        <w:rPr>
          <w:lang w:val="en-US"/>
        </w:rPr>
        <w:t xml:space="preserve"> 257</w:t>
      </w:r>
    </w:p>
  </w:footnote>
  <w:footnote w:id="18">
    <w:p w:rsidR="00FE1436" w:rsidRPr="00754843" w:rsidRDefault="00FE1436" w:rsidP="00FE1436">
      <w:pPr>
        <w:pStyle w:val="FootnoteText"/>
        <w:ind w:firstLine="567"/>
        <w:jc w:val="both"/>
        <w:rPr>
          <w:lang w:val="en-US"/>
        </w:rPr>
      </w:pPr>
      <w:r w:rsidRPr="00754843">
        <w:rPr>
          <w:rStyle w:val="FootnoteReference"/>
          <w:rFonts w:eastAsiaTheme="majorEastAsia"/>
        </w:rPr>
        <w:footnoteRef/>
      </w:r>
      <w:r w:rsidRPr="00754843">
        <w:t xml:space="preserve"> </w:t>
      </w:r>
      <w:r w:rsidRPr="00754843">
        <w:t>Gujarati, Damodar. 2013. Ekonometri Dasar. Terjemahan: Sumarno Zain. Jakarta: Erlangga.</w:t>
      </w:r>
      <w:r w:rsidRPr="00754843">
        <w:rPr>
          <w:lang w:val="en-US"/>
        </w:rPr>
        <w:t>81-87</w:t>
      </w:r>
    </w:p>
  </w:footnote>
  <w:footnote w:id="19">
    <w:p w:rsidR="00FE1436" w:rsidRPr="00754843" w:rsidRDefault="00FE1436" w:rsidP="00FE1436">
      <w:pPr>
        <w:pStyle w:val="FootnoteText"/>
        <w:ind w:firstLine="567"/>
        <w:jc w:val="both"/>
        <w:rPr>
          <w:lang w:val="en-US"/>
        </w:rPr>
      </w:pPr>
      <w:r w:rsidRPr="00754843">
        <w:rPr>
          <w:rStyle w:val="FootnoteReference"/>
        </w:rPr>
        <w:footnoteRef/>
      </w:r>
      <w:r w:rsidRPr="00754843">
        <w:t xml:space="preserve"> </w:t>
      </w:r>
      <w:r w:rsidRPr="00754843">
        <w:t>Razavi, S. M., &amp; Zeynodini, F. (2019). Economic sanctions and protection of fundamental human rights: A review of the ICJ's ruling on alleged violations of the Iran-US Treaty of Amity. Wash. Int'l LJ, 29, 303.</w:t>
      </w:r>
    </w:p>
  </w:footnote>
  <w:footnote w:id="20">
    <w:p w:rsidR="00FE1436" w:rsidRPr="00754843" w:rsidRDefault="00FE1436" w:rsidP="00FE1436">
      <w:pPr>
        <w:pStyle w:val="FootnoteText"/>
        <w:ind w:firstLine="567"/>
        <w:jc w:val="both"/>
        <w:rPr>
          <w:lang w:val="en-US"/>
        </w:rPr>
      </w:pPr>
      <w:r w:rsidRPr="00754843">
        <w:rPr>
          <w:rStyle w:val="FootnoteReference"/>
        </w:rPr>
        <w:footnoteRef/>
      </w:r>
      <w:r w:rsidRPr="00754843">
        <w:t xml:space="preserve"> </w:t>
      </w:r>
      <w:r w:rsidRPr="00754843">
        <w:t>Moshiri, S. (2015). Asymmetric effects of oil price shocks in oil‐exporting countries: the role of institutions. OPEC Energy Review, 39(2), 222-246.</w:t>
      </w:r>
    </w:p>
  </w:footnote>
  <w:footnote w:id="21">
    <w:p w:rsidR="00FE1436" w:rsidRPr="00754843" w:rsidRDefault="00FE1436" w:rsidP="00FE1436">
      <w:pPr>
        <w:pStyle w:val="FootnoteText"/>
        <w:ind w:firstLine="567"/>
        <w:rPr>
          <w:lang w:val="en-US"/>
        </w:rPr>
      </w:pPr>
      <w:r w:rsidRPr="00754843">
        <w:rPr>
          <w:rStyle w:val="FootnoteReference"/>
        </w:rPr>
        <w:footnoteRef/>
      </w:r>
      <w:r w:rsidRPr="00754843">
        <w:t xml:space="preserve"> </w:t>
      </w:r>
      <w:hyperlink r:id="rId1" w:history="1">
        <w:r w:rsidRPr="00754843">
          <w:rPr>
            <w:rStyle w:val="Hyperlink"/>
          </w:rPr>
          <w:t>https://www.eia.gov/todayinenergy/detail.php?id=50738</w:t>
        </w:r>
      </w:hyperlink>
      <w:r w:rsidRPr="00754843">
        <w:t xml:space="preserve"> diakses pada tanggal 08 Januari 2025 Pukul 08:51</w:t>
      </w:r>
    </w:p>
  </w:footnote>
  <w:footnote w:id="22">
    <w:p w:rsidR="00FE1436" w:rsidRPr="00754843" w:rsidRDefault="00FE1436" w:rsidP="00FE1436">
      <w:pPr>
        <w:pStyle w:val="FootnoteText"/>
        <w:ind w:firstLine="567"/>
        <w:rPr>
          <w:lang w:val="en-US"/>
        </w:rPr>
      </w:pPr>
      <w:r w:rsidRPr="00754843">
        <w:rPr>
          <w:rStyle w:val="FootnoteReference"/>
        </w:rPr>
        <w:footnoteRef/>
      </w:r>
      <w:r w:rsidRPr="00754843">
        <w:t xml:space="preserve"> </w:t>
      </w:r>
      <w:hyperlink r:id="rId2" w:history="1">
        <w:r w:rsidRPr="00754843">
          <w:rPr>
            <w:rStyle w:val="Hyperlink"/>
          </w:rPr>
          <w:t>https://nasional.kontan.co.id/news/indonesia-jadi-negara-dengan-ekonomi-terbesar-di-asia-tenggara-pada-2023</w:t>
        </w:r>
      </w:hyperlink>
      <w:r w:rsidRPr="00754843">
        <w:t xml:space="preserve"> diakses pada tanggal 21 Januari 2025, Pukul 10:46.</w:t>
      </w:r>
    </w:p>
  </w:footnote>
  <w:footnote w:id="23">
    <w:p w:rsidR="00FE1436" w:rsidRPr="00754843" w:rsidRDefault="00FE1436" w:rsidP="00FE1436">
      <w:pPr>
        <w:pStyle w:val="FootnoteText"/>
        <w:ind w:firstLine="567"/>
        <w:rPr>
          <w:lang w:val="en-US"/>
        </w:rPr>
      </w:pPr>
      <w:r w:rsidRPr="00754843">
        <w:rPr>
          <w:rStyle w:val="FootnoteReference"/>
        </w:rPr>
        <w:footnoteRef/>
      </w:r>
      <w:r w:rsidRPr="00754843">
        <w:t xml:space="preserve"> </w:t>
      </w:r>
      <w:hyperlink r:id="rId3" w:history="1">
        <w:r w:rsidRPr="00754843">
          <w:rPr>
            <w:rStyle w:val="Hyperlink"/>
          </w:rPr>
          <w:t>https://www.bps.go.id/id/pressrelease/2021/02/05/1811/ekonomi-indonesia-2020-turun-sebesar-2-07-persen</w:t>
        </w:r>
      </w:hyperlink>
      <w:r w:rsidRPr="00754843">
        <w:t xml:space="preserve"> diakses pada tanggal 21 Januari 2025, Pukul 10:48.</w:t>
      </w:r>
    </w:p>
  </w:footnote>
  <w:footnote w:id="24">
    <w:p w:rsidR="00FE1436" w:rsidRPr="00754843" w:rsidRDefault="00FE1436" w:rsidP="00FE1436">
      <w:pPr>
        <w:pStyle w:val="FootnoteText"/>
        <w:ind w:firstLine="567"/>
        <w:jc w:val="both"/>
        <w:rPr>
          <w:lang w:val="en-US"/>
        </w:rPr>
      </w:pPr>
      <w:r w:rsidRPr="00754843">
        <w:rPr>
          <w:rStyle w:val="FootnoteReference"/>
        </w:rPr>
        <w:footnoteRef/>
      </w:r>
      <w:r w:rsidRPr="00754843">
        <w:t xml:space="preserve"> </w:t>
      </w:r>
      <w:r w:rsidRPr="00754843">
        <w:t>Christmawan, P. E. E. C., &amp; Utami, L. R. (2022). Strategi Kemudahan Berusaha dalam Meningkatkan Daya Saing Ekonomi Indonesia di Bidang Ekspor dan Investasi: Bidang Ekspor dan Investasi. Manajemen Dewantara, 6(1), 118-131.</w:t>
      </w:r>
    </w:p>
  </w:footnote>
  <w:footnote w:id="25">
    <w:p w:rsidR="00FE1436" w:rsidRPr="00754843" w:rsidRDefault="00FE1436" w:rsidP="00FE1436">
      <w:pPr>
        <w:pStyle w:val="FootnoteText"/>
        <w:ind w:firstLine="567"/>
        <w:jc w:val="both"/>
        <w:rPr>
          <w:lang w:val="en-US"/>
        </w:rPr>
      </w:pPr>
      <w:r w:rsidRPr="00754843">
        <w:rPr>
          <w:rStyle w:val="FootnoteReference"/>
        </w:rPr>
        <w:footnoteRef/>
      </w:r>
      <w:r w:rsidRPr="00754843">
        <w:t xml:space="preserve"> </w:t>
      </w:r>
      <w:hyperlink r:id="rId4" w:history="1">
        <w:r w:rsidRPr="00754843">
          <w:rPr>
            <w:rStyle w:val="Hyperlink"/>
          </w:rPr>
          <w:t>https://www.saudiembassy.net/economy-global-trade</w:t>
        </w:r>
      </w:hyperlink>
      <w:r w:rsidRPr="00754843">
        <w:t xml:space="preserve"> diakses pada tanggal 21 Januari 2025, Pukul 10:59.</w:t>
      </w:r>
    </w:p>
  </w:footnote>
  <w:footnote w:id="26">
    <w:p w:rsidR="00FE1436" w:rsidRPr="00754843" w:rsidRDefault="00FE1436" w:rsidP="00FE1436">
      <w:pPr>
        <w:pStyle w:val="FootnoteText"/>
        <w:ind w:firstLine="567"/>
        <w:jc w:val="both"/>
        <w:rPr>
          <w:lang w:val="en-US"/>
        </w:rPr>
      </w:pPr>
      <w:r w:rsidRPr="00754843">
        <w:rPr>
          <w:rStyle w:val="FootnoteReference"/>
        </w:rPr>
        <w:footnoteRef/>
      </w:r>
      <w:r w:rsidRPr="00754843">
        <w:t xml:space="preserve"> </w:t>
      </w:r>
      <w:hyperlink r:id="rId5" w:history="1">
        <w:r w:rsidRPr="00754843">
          <w:rPr>
            <w:rStyle w:val="Hyperlink"/>
          </w:rPr>
          <w:t>https://tradingeconomics.com/saudi-arabia/gdp-growth</w:t>
        </w:r>
      </w:hyperlink>
      <w:r w:rsidRPr="00754843">
        <w:t xml:space="preserve"> diakses pada tanggal 21 Januari 2025, Pukul 13:27.</w:t>
      </w:r>
    </w:p>
    <w:p w:rsidR="00FE1436" w:rsidRPr="00754843" w:rsidRDefault="00FE1436" w:rsidP="00FE1436">
      <w:pPr>
        <w:pStyle w:val="FootnoteText"/>
        <w:rPr>
          <w:lang w:val="en-US"/>
        </w:rPr>
      </w:pPr>
    </w:p>
  </w:footnote>
  <w:footnote w:id="27">
    <w:p w:rsidR="00FE1436" w:rsidRPr="00754843" w:rsidRDefault="00FE1436" w:rsidP="00FE1436">
      <w:pPr>
        <w:pStyle w:val="FootnoteText"/>
        <w:ind w:firstLine="567"/>
        <w:jc w:val="both"/>
        <w:rPr>
          <w:lang w:val="en-US"/>
        </w:rPr>
      </w:pPr>
      <w:r w:rsidRPr="00754843">
        <w:rPr>
          <w:rStyle w:val="FootnoteReference"/>
        </w:rPr>
        <w:footnoteRef/>
      </w:r>
      <w:r w:rsidRPr="00754843">
        <w:t xml:space="preserve"> </w:t>
      </w:r>
      <w:r w:rsidRPr="00754843">
        <w:t>Amran, Y. A., Amran, Y. M., Alyousef, R., &amp; Alabduljabbar, H. (2020). Renewable and sustainable energy production in Saudi Arabia according to Saudi Vision 2030; Current status and future prospects. Journal of Cleaner Production, 247, 119602.</w:t>
      </w:r>
    </w:p>
  </w:footnote>
  <w:footnote w:id="28">
    <w:p w:rsidR="00FE1436" w:rsidRPr="00754843" w:rsidRDefault="00FE1436" w:rsidP="00FE1436">
      <w:pPr>
        <w:pStyle w:val="FootnoteText"/>
        <w:ind w:firstLine="567"/>
        <w:jc w:val="both"/>
        <w:rPr>
          <w:lang w:val="en-US"/>
        </w:rPr>
      </w:pPr>
      <w:r w:rsidRPr="00754843">
        <w:rPr>
          <w:rStyle w:val="FootnoteReference"/>
        </w:rPr>
        <w:footnoteRef/>
      </w:r>
      <w:r w:rsidRPr="00754843">
        <w:t xml:space="preserve"> </w:t>
      </w:r>
      <w:r w:rsidRPr="00754843">
        <w:rPr>
          <w:color w:val="222222"/>
          <w:shd w:val="clear" w:color="auto" w:fill="FFFFFF"/>
        </w:rPr>
        <w:t>Am Kurniawan, R., &amp; Ghany, S. Z. A. (2023). EFEK DIGITALISASI PADA KEHIDUPAN MASYARAKAT ARAB SAUDI ERA RAJA SALMAN. </w:t>
      </w:r>
      <w:r w:rsidRPr="00754843">
        <w:rPr>
          <w:i/>
          <w:iCs/>
          <w:color w:val="222222"/>
          <w:shd w:val="clear" w:color="auto" w:fill="FFFFFF"/>
        </w:rPr>
        <w:t>Multaqa Nasional Bahasa Arab</w:t>
      </w:r>
      <w:r w:rsidRPr="00754843">
        <w:rPr>
          <w:color w:val="222222"/>
          <w:shd w:val="clear" w:color="auto" w:fill="FFFFFF"/>
        </w:rPr>
        <w:t>, </w:t>
      </w:r>
      <w:r w:rsidRPr="00754843">
        <w:rPr>
          <w:i/>
          <w:iCs/>
          <w:color w:val="222222"/>
          <w:shd w:val="clear" w:color="auto" w:fill="FFFFFF"/>
        </w:rPr>
        <w:t>6</w:t>
      </w:r>
      <w:r w:rsidRPr="00754843">
        <w:rPr>
          <w:color w:val="222222"/>
          <w:shd w:val="clear" w:color="auto" w:fill="FFFFFF"/>
        </w:rPr>
        <w:t>(1), 71-82.</w:t>
      </w:r>
    </w:p>
  </w:footnote>
  <w:footnote w:id="29">
    <w:p w:rsidR="00FE1436" w:rsidRPr="00754843" w:rsidRDefault="00FE1436" w:rsidP="00FE1436">
      <w:pPr>
        <w:pStyle w:val="FootnoteText"/>
        <w:ind w:firstLine="567"/>
        <w:jc w:val="both"/>
        <w:rPr>
          <w:lang w:val="en-US"/>
        </w:rPr>
      </w:pPr>
      <w:r w:rsidRPr="00754843">
        <w:rPr>
          <w:rStyle w:val="FootnoteReference"/>
        </w:rPr>
        <w:footnoteRef/>
      </w:r>
      <w:r w:rsidRPr="00754843">
        <w:t xml:space="preserve"> </w:t>
      </w:r>
      <w:hyperlink r:id="rId6" w:history="1">
        <w:r w:rsidRPr="00754843">
          <w:rPr>
            <w:rStyle w:val="Hyperlink"/>
          </w:rPr>
          <w:t>https://www.imf.org/en/News/Articles/2023/09/28/cf-saudi-arabias-economy-grows-as-it-diversifies</w:t>
        </w:r>
      </w:hyperlink>
      <w:r w:rsidRPr="00754843">
        <w:t xml:space="preserve"> diakses pada tanggal 21 Januari 2025, Pukul 13:34.</w:t>
      </w:r>
    </w:p>
  </w:footnote>
  <w:footnote w:id="30">
    <w:p w:rsidR="00FE1436" w:rsidRPr="00754843" w:rsidRDefault="00FE1436" w:rsidP="00FE1436">
      <w:pPr>
        <w:pStyle w:val="FootnoteText"/>
        <w:ind w:firstLine="567"/>
        <w:rPr>
          <w:lang w:val="en-US"/>
        </w:rPr>
      </w:pPr>
      <w:r w:rsidRPr="00754843">
        <w:rPr>
          <w:rStyle w:val="FootnoteReference"/>
        </w:rPr>
        <w:footnoteRef/>
      </w:r>
      <w:r w:rsidRPr="00754843">
        <w:t xml:space="preserve"> </w:t>
      </w:r>
      <w:hyperlink r:id="rId7" w:history="1">
        <w:r w:rsidRPr="00754843">
          <w:rPr>
            <w:rStyle w:val="Hyperlink"/>
          </w:rPr>
          <w:t>https://www.bbc.com/indonesia/dunia-59518227</w:t>
        </w:r>
      </w:hyperlink>
      <w:r w:rsidRPr="00754843">
        <w:t xml:space="preserve"> diakses pada tanggal 21 Januari 2025, Pukul 13:40.</w:t>
      </w:r>
    </w:p>
  </w:footnote>
  <w:footnote w:id="31">
    <w:p w:rsidR="00FE1436" w:rsidRPr="00754843" w:rsidRDefault="00FE1436" w:rsidP="00FE1436">
      <w:pPr>
        <w:pStyle w:val="FootnoteText"/>
        <w:ind w:firstLine="567"/>
        <w:jc w:val="both"/>
        <w:rPr>
          <w:lang w:val="en-US"/>
        </w:rPr>
      </w:pPr>
      <w:r w:rsidRPr="00754843">
        <w:rPr>
          <w:rStyle w:val="FootnoteReference"/>
        </w:rPr>
        <w:footnoteRef/>
      </w:r>
      <w:r w:rsidRPr="00754843">
        <w:t xml:space="preserve"> </w:t>
      </w:r>
      <w:r w:rsidRPr="00754843">
        <w:rPr>
          <w:color w:val="222222"/>
          <w:shd w:val="clear" w:color="auto" w:fill="FFFFFF"/>
        </w:rPr>
        <w:t>Taskinsoy, J. (2022). Turkish Lira’s Unprecedented Free Fall: Can a Financial Coup Reverse Lira’s Fastest Devaluation in Turkish History Induced by a Decade-Long Unorthodox Economic, Foreign and Defense Policies. </w:t>
      </w:r>
      <w:r w:rsidRPr="00754843">
        <w:rPr>
          <w:i/>
          <w:iCs/>
          <w:color w:val="222222"/>
          <w:shd w:val="clear" w:color="auto" w:fill="FFFFFF"/>
        </w:rPr>
        <w:t>Foreign and Defense Policies (February 1, 2022)</w:t>
      </w:r>
      <w:r w:rsidRPr="00754843">
        <w:rPr>
          <w:color w:val="222222"/>
          <w:shd w:val="clear" w:color="auto" w:fill="FFFFFF"/>
        </w:rPr>
        <w:t>.</w:t>
      </w:r>
    </w:p>
  </w:footnote>
  <w:footnote w:id="32">
    <w:p w:rsidR="00FE1436" w:rsidRPr="00754843" w:rsidRDefault="00FE1436" w:rsidP="00FE1436">
      <w:pPr>
        <w:pStyle w:val="FootnoteText"/>
        <w:ind w:firstLine="567"/>
        <w:jc w:val="both"/>
        <w:rPr>
          <w:lang w:val="en-US"/>
        </w:rPr>
      </w:pPr>
      <w:r w:rsidRPr="00754843">
        <w:rPr>
          <w:rStyle w:val="FootnoteReference"/>
        </w:rPr>
        <w:footnoteRef/>
      </w:r>
      <w:r w:rsidRPr="00754843">
        <w:t xml:space="preserve"> </w:t>
      </w:r>
      <w:hyperlink r:id="rId8" w:history="1">
        <w:r w:rsidRPr="00754843">
          <w:rPr>
            <w:rStyle w:val="Hyperlink"/>
          </w:rPr>
          <w:t>https://www.swp-berlin.org/10.18449/2022C35/</w:t>
        </w:r>
      </w:hyperlink>
      <w:r w:rsidRPr="00754843">
        <w:t xml:space="preserve"> diakses pada tanggal 21 Januari 2025, Pukul 13:44.</w:t>
      </w:r>
    </w:p>
  </w:footnote>
  <w:footnote w:id="33">
    <w:p w:rsidR="00FE1436" w:rsidRPr="00754843" w:rsidRDefault="00FE1436" w:rsidP="00FE1436">
      <w:pPr>
        <w:pStyle w:val="FootnoteText"/>
        <w:ind w:firstLine="567"/>
        <w:jc w:val="both"/>
        <w:rPr>
          <w:lang w:val="en-US"/>
        </w:rPr>
      </w:pPr>
      <w:r w:rsidRPr="00754843">
        <w:rPr>
          <w:rStyle w:val="FootnoteReference"/>
        </w:rPr>
        <w:footnoteRef/>
      </w:r>
      <w:r w:rsidRPr="00754843">
        <w:t xml:space="preserve"> </w:t>
      </w:r>
      <w:hyperlink r:id="rId9" w:history="1">
        <w:r w:rsidRPr="00754843">
          <w:rPr>
            <w:rStyle w:val="Hyperlink"/>
          </w:rPr>
          <w:t>https://tradingeconomics.com/turkey/exports</w:t>
        </w:r>
      </w:hyperlink>
      <w:r w:rsidRPr="00754843">
        <w:t xml:space="preserve"> diakses pada tanggal 21 Januari 2025, Pukul 13:49.</w:t>
      </w:r>
    </w:p>
  </w:footnote>
  <w:footnote w:id="34">
    <w:p w:rsidR="00FE1436" w:rsidRPr="00754843" w:rsidRDefault="00FE1436" w:rsidP="00FE1436">
      <w:pPr>
        <w:pStyle w:val="FootnoteText"/>
        <w:ind w:firstLine="567"/>
        <w:jc w:val="both"/>
        <w:rPr>
          <w:lang w:val="en-US"/>
        </w:rPr>
      </w:pPr>
      <w:r w:rsidRPr="00754843">
        <w:rPr>
          <w:rStyle w:val="FootnoteReference"/>
        </w:rPr>
        <w:footnoteRef/>
      </w:r>
      <w:r w:rsidRPr="00754843">
        <w:t xml:space="preserve"> </w:t>
      </w:r>
      <w:hyperlink r:id="rId10" w:history="1">
        <w:r w:rsidRPr="00754843">
          <w:rPr>
            <w:rStyle w:val="Hyperlink"/>
          </w:rPr>
          <w:t>https://safetravel.kemlu.go.id/appeal/2/f7cfa88e-070d-42f8-9b09-7f1d59035a24</w:t>
        </w:r>
      </w:hyperlink>
      <w:r w:rsidRPr="00754843">
        <w:t xml:space="preserve"> diakses pada tanggal 21 Januari 2025, Pukul 13:54.</w:t>
      </w:r>
    </w:p>
  </w:footnote>
  <w:footnote w:id="35">
    <w:p w:rsidR="00FE1436" w:rsidRPr="00754843" w:rsidRDefault="00FE1436" w:rsidP="00FE1436">
      <w:pPr>
        <w:pStyle w:val="FootnoteText"/>
        <w:ind w:firstLine="567"/>
        <w:jc w:val="both"/>
        <w:rPr>
          <w:lang w:val="en-US"/>
        </w:rPr>
      </w:pPr>
      <w:r w:rsidRPr="00754843">
        <w:rPr>
          <w:rStyle w:val="FootnoteReference"/>
        </w:rPr>
        <w:footnoteRef/>
      </w:r>
      <w:r w:rsidRPr="00754843">
        <w:t xml:space="preserve"> </w:t>
      </w:r>
      <w:hyperlink r:id="rId11" w:history="1">
        <w:r w:rsidRPr="00754843">
          <w:rPr>
            <w:rStyle w:val="Hyperlink"/>
          </w:rPr>
          <w:t>https://www.dw.com/id/lemahnya-lira-giatkan-sektor-pariwisata-turki/a-64029993</w:t>
        </w:r>
      </w:hyperlink>
      <w:r w:rsidRPr="00754843">
        <w:t xml:space="preserve"> diakses pada tanggal 21 Januari 2025, Pukul 14.01.</w:t>
      </w:r>
    </w:p>
  </w:footnote>
  <w:footnote w:id="36">
    <w:p w:rsidR="00FE1436" w:rsidRPr="00754843" w:rsidRDefault="00FE1436" w:rsidP="00FE1436">
      <w:pPr>
        <w:pStyle w:val="FootnoteText"/>
        <w:ind w:firstLine="567"/>
        <w:jc w:val="both"/>
        <w:rPr>
          <w:lang w:val="en-US"/>
        </w:rPr>
      </w:pPr>
      <w:r w:rsidRPr="00754843">
        <w:rPr>
          <w:rStyle w:val="FootnoteReference"/>
        </w:rPr>
        <w:footnoteRef/>
      </w:r>
      <w:r w:rsidRPr="00754843">
        <w:t xml:space="preserve"> </w:t>
      </w:r>
      <w:r w:rsidRPr="00754843">
        <w:rPr>
          <w:color w:val="222222"/>
          <w:shd w:val="clear" w:color="auto" w:fill="FFFFFF"/>
        </w:rPr>
        <w:t>Rangkuti, Z. (2024). Kebijakan Pembangunan Infrastruktur dan Dampaknya terhadap Pertumbuhan Ekonomi Daerah. </w:t>
      </w:r>
      <w:r w:rsidRPr="00754843">
        <w:rPr>
          <w:i/>
          <w:iCs/>
          <w:color w:val="222222"/>
          <w:shd w:val="clear" w:color="auto" w:fill="FFFFFF"/>
        </w:rPr>
        <w:t>literacy notes</w:t>
      </w:r>
      <w:r w:rsidRPr="00754843">
        <w:rPr>
          <w:color w:val="222222"/>
          <w:shd w:val="clear" w:color="auto" w:fill="FFFFFF"/>
        </w:rPr>
        <w:t>, </w:t>
      </w:r>
      <w:r w:rsidRPr="00754843">
        <w:rPr>
          <w:i/>
          <w:iCs/>
          <w:color w:val="222222"/>
          <w:shd w:val="clear" w:color="auto" w:fill="FFFFFF"/>
        </w:rPr>
        <w:t>2</w:t>
      </w:r>
      <w:r w:rsidRPr="00754843">
        <w:rPr>
          <w:color w:val="222222"/>
          <w:shd w:val="clear" w:color="auto" w:fill="FFFFFF"/>
        </w:rPr>
        <w:t>(1).</w:t>
      </w:r>
    </w:p>
  </w:footnote>
  <w:footnote w:id="37">
    <w:p w:rsidR="00FE1436" w:rsidRPr="00754843" w:rsidRDefault="00FE1436" w:rsidP="00FE1436">
      <w:pPr>
        <w:pStyle w:val="FootnoteText"/>
        <w:ind w:firstLine="567"/>
        <w:jc w:val="both"/>
        <w:rPr>
          <w:lang w:val="en-US"/>
        </w:rPr>
      </w:pPr>
      <w:r>
        <w:rPr>
          <w:rStyle w:val="FootnoteReference"/>
        </w:rPr>
        <w:footnoteRef/>
      </w:r>
      <w:r>
        <w:t xml:space="preserve"> </w:t>
      </w:r>
      <w:hyperlink r:id="rId12" w:history="1">
        <w:r w:rsidRPr="00681F4A">
          <w:rPr>
            <w:rStyle w:val="Hyperlink"/>
          </w:rPr>
          <w:t>https://data.goodstats.id/statistic/negara-dengan-ekonomi-terbesar-di-afrika-2022-nryl5</w:t>
        </w:r>
      </w:hyperlink>
      <w:r>
        <w:t xml:space="preserve"> </w:t>
      </w:r>
      <w:r w:rsidRPr="00754843">
        <w:t>diakses pada tanggal 21 Januari 2025, Pukul 14.</w:t>
      </w:r>
      <w:r>
        <w:t>14</w:t>
      </w:r>
      <w:r w:rsidRPr="00754843">
        <w:t>.</w:t>
      </w:r>
    </w:p>
  </w:footnote>
  <w:footnote w:id="38">
    <w:p w:rsidR="00FE1436" w:rsidRPr="00AF4964" w:rsidRDefault="00FE1436" w:rsidP="00FE1436">
      <w:pPr>
        <w:pStyle w:val="FootnoteText"/>
        <w:ind w:firstLine="567"/>
        <w:rPr>
          <w:lang w:val="en-US"/>
        </w:rPr>
      </w:pPr>
      <w:r>
        <w:rPr>
          <w:rStyle w:val="FootnoteReference"/>
        </w:rPr>
        <w:footnoteRef/>
      </w:r>
      <w:r>
        <w:t xml:space="preserve"> </w:t>
      </w:r>
      <w:hyperlink r:id="rId13" w:history="1">
        <w:r w:rsidRPr="00681F4A">
          <w:rPr>
            <w:rStyle w:val="Hyperlink"/>
          </w:rPr>
          <w:t>https://id.tradingeconomics.com/nigeria/exports</w:t>
        </w:r>
      </w:hyperlink>
      <w:r>
        <w:t xml:space="preserve"> </w:t>
      </w:r>
      <w:r w:rsidRPr="00754843">
        <w:t>diakses pada tanggal 21 Januari 2025, Pukul 14.</w:t>
      </w:r>
      <w:r>
        <w:t>16.</w:t>
      </w:r>
    </w:p>
  </w:footnote>
  <w:footnote w:id="39">
    <w:p w:rsidR="00FE1436" w:rsidRPr="00995085" w:rsidRDefault="00FE1436" w:rsidP="00FE1436">
      <w:pPr>
        <w:pStyle w:val="FootnoteText"/>
        <w:ind w:firstLine="567"/>
        <w:rPr>
          <w:lang w:val="en-US"/>
        </w:rPr>
      </w:pPr>
      <w:r>
        <w:rPr>
          <w:rStyle w:val="FootnoteReference"/>
        </w:rPr>
        <w:footnoteRef/>
      </w:r>
      <w:r>
        <w:t xml:space="preserve"> </w:t>
      </w:r>
      <w:hyperlink r:id="rId14" w:history="1">
        <w:r w:rsidRPr="00681F4A">
          <w:rPr>
            <w:rStyle w:val="Hyperlink"/>
          </w:rPr>
          <w:t>https://www.worldbank.org/en/country/nigeria/publication/nigeria-economic-update-resilience-through-reforms</w:t>
        </w:r>
      </w:hyperlink>
      <w:r>
        <w:t xml:space="preserve"> </w:t>
      </w:r>
      <w:r w:rsidRPr="00754843">
        <w:t>diakses pada tanggal 21 Januari 2025, Pukul 14.</w:t>
      </w:r>
      <w:r>
        <w:t xml:space="preserve">25. </w:t>
      </w:r>
    </w:p>
  </w:footnote>
  <w:footnote w:id="40">
    <w:p w:rsidR="00FE1436" w:rsidRPr="00995085" w:rsidRDefault="00FE1436" w:rsidP="00FE1436">
      <w:pPr>
        <w:pStyle w:val="FootnoteText"/>
        <w:ind w:firstLine="567"/>
        <w:rPr>
          <w:lang w:val="en-US"/>
        </w:rPr>
      </w:pPr>
      <w:r>
        <w:rPr>
          <w:rStyle w:val="FootnoteReference"/>
        </w:rPr>
        <w:footnoteRef/>
      </w:r>
      <w:r>
        <w:t xml:space="preserve"> </w:t>
      </w:r>
      <w:hyperlink r:id="rId15" w:history="1">
        <w:r w:rsidRPr="00681F4A">
          <w:rPr>
            <w:rStyle w:val="Hyperlink"/>
          </w:rPr>
          <w:t>https://data.worldbank.org/indicator/SL.UEM.1524.ZS</w:t>
        </w:r>
      </w:hyperlink>
      <w:r>
        <w:t xml:space="preserve"> </w:t>
      </w:r>
      <w:r w:rsidRPr="00754843">
        <w:t>diakses pada tanggal 21 Januari 2025, Pukul 14.</w:t>
      </w:r>
      <w:r>
        <w:t>28.</w:t>
      </w:r>
    </w:p>
  </w:footnote>
  <w:footnote w:id="41">
    <w:p w:rsidR="00FE1436" w:rsidRPr="009A4334" w:rsidRDefault="00FE1436" w:rsidP="00FE1436">
      <w:pPr>
        <w:pStyle w:val="FootnoteText"/>
        <w:ind w:firstLine="567"/>
        <w:jc w:val="both"/>
        <w:rPr>
          <w:lang w:val="en-US"/>
        </w:rPr>
      </w:pPr>
      <w:r>
        <w:rPr>
          <w:rStyle w:val="FootnoteReference"/>
        </w:rPr>
        <w:footnoteRef/>
      </w:r>
      <w:r>
        <w:t xml:space="preserve"> </w:t>
      </w:r>
      <w:r w:rsidRPr="009A4334">
        <w:t>Fizabillah, A. F., Sitohang, A. C., Dafana, E. P. R., Bramantyo, D., Penga, J. A. T., Setiawan, M. R. A., &amp; Hayon, M. K. (2024). Pengaruh Ekspor Dan Impor Terhadap Pertumbuhan Ekonomi Indonesia. Jurnal Ilmiah Manajemen, Ekonomi dan Akuntansi, 4(3), 155-162.</w:t>
      </w:r>
    </w:p>
  </w:footnote>
  <w:footnote w:id="42">
    <w:p w:rsidR="00FE1436" w:rsidRPr="00A0107E" w:rsidRDefault="00FE1436" w:rsidP="00FE1436">
      <w:pPr>
        <w:pStyle w:val="FootnoteText"/>
        <w:ind w:firstLine="567"/>
        <w:rPr>
          <w:lang w:val="en-US"/>
        </w:rPr>
      </w:pPr>
      <w:r>
        <w:rPr>
          <w:rStyle w:val="FootnoteReference"/>
        </w:rPr>
        <w:footnoteRef/>
      </w:r>
      <w:r>
        <w:t xml:space="preserve"> </w:t>
      </w:r>
      <w:hyperlink r:id="rId16" w:history="1">
        <w:r w:rsidRPr="00681F4A">
          <w:rPr>
            <w:rStyle w:val="Hyperlink"/>
          </w:rPr>
          <w:t>https://kpmg.com/ng/en/home/insights/2022/06/2022-macroeconomic-review.html?utm</w:t>
        </w:r>
      </w:hyperlink>
      <w:r>
        <w:t xml:space="preserve"> </w:t>
      </w:r>
      <w:r w:rsidRPr="00754843">
        <w:t>diakses pada tanggal 21 Januari 2025, Pukul 14.</w:t>
      </w:r>
      <w:r>
        <w:t>47.</w:t>
      </w:r>
    </w:p>
  </w:footnote>
  <w:footnote w:id="43">
    <w:p w:rsidR="00FE1436" w:rsidRPr="00A0107E" w:rsidRDefault="00FE1436" w:rsidP="00FE1436">
      <w:pPr>
        <w:pStyle w:val="FootnoteText"/>
        <w:ind w:firstLine="567"/>
        <w:rPr>
          <w:lang w:val="en-US"/>
        </w:rPr>
      </w:pPr>
      <w:r>
        <w:rPr>
          <w:rStyle w:val="FootnoteReference"/>
        </w:rPr>
        <w:footnoteRef/>
      </w:r>
      <w:r>
        <w:t xml:space="preserve"> </w:t>
      </w:r>
      <w:hyperlink r:id="rId17" w:history="1">
        <w:r w:rsidRPr="00681F4A">
          <w:rPr>
            <w:rStyle w:val="Hyperlink"/>
          </w:rPr>
          <w:t>https://nepc.gov.ng/blog/2023/01/14/non-oil-exports-rose-to-4-8bn-in-2022-nepc/?utm</w:t>
        </w:r>
      </w:hyperlink>
      <w:r>
        <w:t xml:space="preserve"> </w:t>
      </w:r>
      <w:r w:rsidRPr="00754843">
        <w:t>diakses pada tanggal 21 Januari 2025, Pukul 14.</w:t>
      </w:r>
      <w:r>
        <w:t>48.</w:t>
      </w:r>
    </w:p>
  </w:footnote>
  <w:footnote w:id="44">
    <w:p w:rsidR="00FE1436" w:rsidRPr="008921A9" w:rsidRDefault="00FE1436" w:rsidP="00FE1436">
      <w:pPr>
        <w:pStyle w:val="FootnoteText"/>
        <w:ind w:firstLine="567"/>
        <w:rPr>
          <w:lang w:val="en-US"/>
        </w:rPr>
      </w:pPr>
      <w:r>
        <w:rPr>
          <w:rStyle w:val="FootnoteReference"/>
        </w:rPr>
        <w:footnoteRef/>
      </w:r>
      <w:r>
        <w:t xml:space="preserve"> </w:t>
      </w:r>
      <w:hyperlink r:id="rId18" w:history="1">
        <w:r w:rsidRPr="00681F4A">
          <w:rPr>
            <w:rStyle w:val="Hyperlink"/>
          </w:rPr>
          <w:t>https://www.oxfordbusinessgroup.com/reports/nigeria/2022-report/economy/partnering-up-large-scale-transport-and-energy-projects-attract-significant-participation-from-private-and-foreign-players?utm</w:t>
        </w:r>
      </w:hyperlink>
      <w:r>
        <w:t xml:space="preserve"> </w:t>
      </w:r>
      <w:r w:rsidRPr="00754843">
        <w:t>diakses pada tanggal 21 Januari 2025, Pukul 1</w:t>
      </w:r>
      <w:r>
        <w:t>5.07.</w:t>
      </w:r>
    </w:p>
  </w:footnote>
  <w:footnote w:id="45">
    <w:p w:rsidR="00FE1436" w:rsidRPr="008921A9" w:rsidRDefault="00FE1436" w:rsidP="00FE1436">
      <w:pPr>
        <w:pStyle w:val="FootnoteText"/>
        <w:ind w:firstLine="567"/>
        <w:rPr>
          <w:lang w:val="en-US"/>
        </w:rPr>
      </w:pPr>
      <w:r>
        <w:rPr>
          <w:rStyle w:val="FootnoteReference"/>
        </w:rPr>
        <w:footnoteRef/>
      </w:r>
      <w:r>
        <w:t xml:space="preserve"> </w:t>
      </w:r>
      <w:hyperlink r:id="rId19" w:history="1">
        <w:r w:rsidRPr="00681F4A">
          <w:rPr>
            <w:rStyle w:val="Hyperlink"/>
          </w:rPr>
          <w:t>https://www.oxfordbusinessgroup.com/reports/nigeria/2022-report/economy/road-to-expansion-a-focus-on-multi-modal-connections-to-improve-efficiency-and-boost-competitiveness-while-relieving-strain-on-existing-systems?utm</w:t>
        </w:r>
      </w:hyperlink>
      <w:r>
        <w:t xml:space="preserve"> </w:t>
      </w:r>
      <w:r w:rsidRPr="00754843">
        <w:t>diakses pada tanggal 21 Januari 2025, Pukul 1</w:t>
      </w:r>
      <w:r>
        <w:t>5.08.</w:t>
      </w:r>
    </w:p>
  </w:footnote>
  <w:footnote w:id="46">
    <w:p w:rsidR="00FE1436" w:rsidRPr="00443509" w:rsidRDefault="00FE1436" w:rsidP="00FE1436">
      <w:pPr>
        <w:pStyle w:val="FootnoteText"/>
        <w:ind w:firstLine="567"/>
        <w:rPr>
          <w:lang w:val="en-US"/>
        </w:rPr>
      </w:pPr>
      <w:r>
        <w:rPr>
          <w:rStyle w:val="FootnoteReference"/>
        </w:rPr>
        <w:footnoteRef/>
      </w:r>
      <w:r>
        <w:t xml:space="preserve"> </w:t>
      </w:r>
      <w:hyperlink r:id="rId20" w:history="1">
        <w:r w:rsidRPr="00681F4A">
          <w:rPr>
            <w:rStyle w:val="Hyperlink"/>
          </w:rPr>
          <w:t>https://data.worldbank.org/indicator/NY.GDP.MKTP.KD.ZG?locations=AE&amp;utm</w:t>
        </w:r>
      </w:hyperlink>
      <w:r>
        <w:t xml:space="preserve"> </w:t>
      </w:r>
      <w:r w:rsidRPr="00754843">
        <w:t>diakses pada tanggal 21 Januari 2025, Pukul 1</w:t>
      </w:r>
      <w:r>
        <w:t>5.16.</w:t>
      </w:r>
    </w:p>
  </w:footnote>
  <w:footnote w:id="47">
    <w:p w:rsidR="00FE1436" w:rsidRPr="00443509" w:rsidRDefault="00FE1436" w:rsidP="00FE1436">
      <w:pPr>
        <w:pStyle w:val="FootnoteText"/>
        <w:ind w:firstLine="567"/>
        <w:rPr>
          <w:lang w:val="en-US"/>
        </w:rPr>
      </w:pPr>
      <w:r>
        <w:rPr>
          <w:rStyle w:val="FootnoteReference"/>
        </w:rPr>
        <w:footnoteRef/>
      </w:r>
      <w:r>
        <w:t xml:space="preserve"> </w:t>
      </w:r>
      <w:hyperlink r:id="rId21" w:history="1">
        <w:r w:rsidRPr="00681F4A">
          <w:rPr>
            <w:rStyle w:val="Hyperlink"/>
          </w:rPr>
          <w:t>https://u.ae/en/about-the-uae/strategies-initiatives-and-awards/strategies-plans-and-visions/strategies-plans-and-visions-untill-2021/vision-2021?utm</w:t>
        </w:r>
      </w:hyperlink>
      <w:r>
        <w:t xml:space="preserve"> </w:t>
      </w:r>
      <w:r w:rsidRPr="00754843">
        <w:t>diakses pada tanggal 21 Januari 2025, Pukul 1</w:t>
      </w:r>
      <w:r>
        <w:t>5.19.</w:t>
      </w:r>
    </w:p>
  </w:footnote>
  <w:footnote w:id="48">
    <w:p w:rsidR="00FE1436" w:rsidRPr="00924465" w:rsidRDefault="00FE1436" w:rsidP="00FE1436">
      <w:pPr>
        <w:pStyle w:val="FootnoteText"/>
        <w:ind w:firstLine="567"/>
        <w:rPr>
          <w:lang w:val="en-US"/>
        </w:rPr>
      </w:pPr>
      <w:r>
        <w:rPr>
          <w:rStyle w:val="FootnoteReference"/>
        </w:rPr>
        <w:footnoteRef/>
      </w:r>
      <w:r>
        <w:t xml:space="preserve"> </w:t>
      </w:r>
      <w:hyperlink r:id="rId22" w:history="1">
        <w:r w:rsidRPr="00681F4A">
          <w:rPr>
            <w:rStyle w:val="Hyperlink"/>
          </w:rPr>
          <w:t>https://tradingeconomics.com/united-arab-emirates/air-transport-passengers-carried-wb-data.html</w:t>
        </w:r>
      </w:hyperlink>
      <w:r>
        <w:t xml:space="preserve"> </w:t>
      </w:r>
      <w:r w:rsidRPr="00754843">
        <w:t>diakses pada tanggal 21 Januari 2025, Pukul 1</w:t>
      </w:r>
      <w:r>
        <w:t>5.23.</w:t>
      </w:r>
    </w:p>
  </w:footnote>
  <w:footnote w:id="49">
    <w:p w:rsidR="00FE1436" w:rsidRPr="006C7365" w:rsidRDefault="00FE1436" w:rsidP="00FE1436">
      <w:pPr>
        <w:pStyle w:val="FootnoteText"/>
        <w:ind w:firstLine="567"/>
        <w:jc w:val="both"/>
        <w:rPr>
          <w:lang w:val="en-US"/>
        </w:rPr>
      </w:pPr>
      <w:r>
        <w:rPr>
          <w:rStyle w:val="FootnoteReference"/>
        </w:rPr>
        <w:footnoteRef/>
      </w:r>
      <w:r>
        <w:t xml:space="preserve"> </w:t>
      </w:r>
      <w:hyperlink r:id="rId23" w:history="1">
        <w:r w:rsidRPr="00681F4A">
          <w:rPr>
            <w:rStyle w:val="Hyperlink"/>
          </w:rPr>
          <w:t>https://www.vritimes.com/id/articles/8114ee3a-061c-11ef-8ac5-0a58a9feac02/990bf8ac-1820-11ef-ae09-0a58a9feac02</w:t>
        </w:r>
      </w:hyperlink>
      <w:r>
        <w:t xml:space="preserve"> </w:t>
      </w:r>
      <w:r w:rsidRPr="00754843">
        <w:t>diakses pada tanggal 21 Januari 2025, Pukul 1</w:t>
      </w:r>
      <w:r>
        <w:t>5.29 .</w:t>
      </w:r>
    </w:p>
  </w:footnote>
  <w:footnote w:id="50">
    <w:p w:rsidR="00FE1436" w:rsidRPr="00072FB1" w:rsidRDefault="00FE1436" w:rsidP="00FE1436">
      <w:pPr>
        <w:pStyle w:val="FootnoteText"/>
        <w:ind w:firstLine="567"/>
        <w:rPr>
          <w:lang w:val="en-US"/>
        </w:rPr>
      </w:pPr>
      <w:r>
        <w:rPr>
          <w:rStyle w:val="FootnoteReference"/>
        </w:rPr>
        <w:footnoteRef/>
      </w:r>
      <w:r>
        <w:t xml:space="preserve"> </w:t>
      </w:r>
      <w:r w:rsidRPr="00072FB1">
        <w:t>Rahmandani, N., &amp; Dewi, E. P. (2023). Pengaruh Energi Terbarukan, Emisi Karbon, Dan Foreign Direct Investment Terhadap Pertumbuhan Ekonomi Negara Anggota OKI. Jurnal Ilmiah Ekonomi Islam, 9(1), 405-417.</w:t>
      </w:r>
    </w:p>
  </w:footnote>
  <w:footnote w:id="51">
    <w:p w:rsidR="00FE1436" w:rsidRPr="00443509" w:rsidRDefault="00FE1436" w:rsidP="00FE1436">
      <w:pPr>
        <w:pStyle w:val="FootnoteText"/>
        <w:ind w:firstLine="567"/>
        <w:jc w:val="both"/>
        <w:rPr>
          <w:lang w:val="en-US"/>
        </w:rPr>
      </w:pPr>
      <w:r>
        <w:rPr>
          <w:rStyle w:val="FootnoteReference"/>
        </w:rPr>
        <w:footnoteRef/>
      </w:r>
      <w:r>
        <w:t xml:space="preserve"> </w:t>
      </w:r>
      <w:hyperlink r:id="rId24" w:history="1">
        <w:r w:rsidRPr="00681F4A">
          <w:rPr>
            <w:rStyle w:val="Hyperlink"/>
          </w:rPr>
          <w:t>https://www.imf.org/en/News/Articles/2024/12/05/pr-24450-united-arab-emirates-imf-executive-board-concludes-2024-article-iv-consultation?utm</w:t>
        </w:r>
      </w:hyperlink>
      <w:r>
        <w:t xml:space="preserve"> </w:t>
      </w:r>
      <w:r w:rsidRPr="00754843">
        <w:t>diakses pada tanggal 21 Januari 2025, Pukul 1</w:t>
      </w:r>
      <w:r>
        <w:t>5.17.</w:t>
      </w:r>
    </w:p>
  </w:footnote>
  <w:footnote w:id="52">
    <w:p w:rsidR="00FE1436" w:rsidRPr="00AA77C6" w:rsidRDefault="00FE1436" w:rsidP="00FE1436">
      <w:pPr>
        <w:pStyle w:val="FootnoteText"/>
        <w:ind w:firstLine="567"/>
        <w:rPr>
          <w:lang w:val="en-US"/>
        </w:rPr>
      </w:pPr>
      <w:r>
        <w:rPr>
          <w:rStyle w:val="FootnoteReference"/>
        </w:rPr>
        <w:footnoteRef/>
      </w:r>
      <w:r>
        <w:t xml:space="preserve"> </w:t>
      </w:r>
      <w:hyperlink r:id="rId25" w:history="1">
        <w:r w:rsidRPr="00681F4A">
          <w:rPr>
            <w:rStyle w:val="Hyperlink"/>
          </w:rPr>
          <w:t>https://data.worldbank.org/indicator/NY.GDP.MKTP.KD.ZG?utm</w:t>
        </w:r>
      </w:hyperlink>
      <w:r>
        <w:t xml:space="preserve"> </w:t>
      </w:r>
      <w:r w:rsidRPr="00754843">
        <w:t>diakses pada tanggal 21 Januari 2025, Pukul 1</w:t>
      </w:r>
      <w:r>
        <w:t>5.37.</w:t>
      </w:r>
    </w:p>
  </w:footnote>
  <w:footnote w:id="53">
    <w:p w:rsidR="00FE1436" w:rsidRPr="00157E57" w:rsidRDefault="00FE1436" w:rsidP="00FE1436">
      <w:pPr>
        <w:pStyle w:val="FootnoteText"/>
        <w:ind w:firstLine="567"/>
        <w:jc w:val="both"/>
        <w:rPr>
          <w:lang w:val="en-US"/>
        </w:rPr>
      </w:pPr>
      <w:r>
        <w:rPr>
          <w:rStyle w:val="FootnoteReference"/>
        </w:rPr>
        <w:footnoteRef/>
      </w:r>
      <w:r>
        <w:t xml:space="preserve"> </w:t>
      </w:r>
      <w:hyperlink r:id="rId26" w:history="1">
        <w:r w:rsidRPr="00681F4A">
          <w:rPr>
            <w:rStyle w:val="Hyperlink"/>
          </w:rPr>
          <w:t>https://www.cnnindonesia.com/internasional/20240109134406-127-1047157/mesir-bangun-ibu-kota-baru-super-mewah-di-atas-gurun?utm</w:t>
        </w:r>
      </w:hyperlink>
      <w:r>
        <w:t xml:space="preserve"> </w:t>
      </w:r>
      <w:r w:rsidRPr="00754843">
        <w:t>diakses pada tanggal 21 Januari 2025, Pukul 1</w:t>
      </w:r>
      <w:r>
        <w:t>5.50.</w:t>
      </w:r>
    </w:p>
  </w:footnote>
  <w:footnote w:id="54">
    <w:p w:rsidR="00FE1436" w:rsidRPr="00157E57" w:rsidRDefault="00FE1436" w:rsidP="00FE1436">
      <w:pPr>
        <w:pStyle w:val="FootnoteText"/>
        <w:ind w:firstLine="567"/>
        <w:rPr>
          <w:lang w:val="en-US"/>
        </w:rPr>
      </w:pPr>
      <w:r>
        <w:rPr>
          <w:rStyle w:val="FootnoteReference"/>
        </w:rPr>
        <w:footnoteRef/>
      </w:r>
      <w:r>
        <w:t xml:space="preserve"> </w:t>
      </w:r>
      <w:hyperlink r:id="rId27" w:history="1">
        <w:r w:rsidRPr="00681F4A">
          <w:rPr>
            <w:rStyle w:val="Hyperlink"/>
          </w:rPr>
          <w:t>https://id.tradingeconomics.com/egypt/tourism-revenues</w:t>
        </w:r>
      </w:hyperlink>
      <w:r>
        <w:t xml:space="preserve"> </w:t>
      </w:r>
      <w:r w:rsidRPr="00754843">
        <w:t>diakses pada tanggal 21 Januari 2025, Pukul 1</w:t>
      </w:r>
      <w:r>
        <w:t>5.52.</w:t>
      </w:r>
    </w:p>
  </w:footnote>
  <w:footnote w:id="55">
    <w:p w:rsidR="00FE1436" w:rsidRPr="00B42960" w:rsidRDefault="00FE1436" w:rsidP="00FE1436">
      <w:pPr>
        <w:pStyle w:val="FootnoteText"/>
        <w:ind w:firstLine="567"/>
        <w:jc w:val="both"/>
        <w:rPr>
          <w:lang w:val="en-US"/>
        </w:rPr>
      </w:pPr>
      <w:r>
        <w:rPr>
          <w:rStyle w:val="FootnoteReference"/>
        </w:rPr>
        <w:footnoteRef/>
      </w:r>
      <w:r>
        <w:t xml:space="preserve"> </w:t>
      </w:r>
      <w:hyperlink r:id="rId28" w:history="1">
        <w:r w:rsidRPr="00681F4A">
          <w:rPr>
            <w:rStyle w:val="Hyperlink"/>
          </w:rPr>
          <w:t>https://www.ft.com/content/b86c9f85-715e-4b12-a19a-9776c6251c9e?utm</w:t>
        </w:r>
      </w:hyperlink>
      <w:r>
        <w:t xml:space="preserve"> </w:t>
      </w:r>
      <w:r w:rsidRPr="00754843">
        <w:t>diakses pada tanggal 21 Januari 2025, Pukul 1</w:t>
      </w:r>
      <w:r>
        <w:t>5.52.</w:t>
      </w:r>
    </w:p>
  </w:footnote>
  <w:footnote w:id="56">
    <w:p w:rsidR="00FE1436" w:rsidRPr="008E15A6" w:rsidRDefault="00FE1436" w:rsidP="00FE1436">
      <w:pPr>
        <w:pStyle w:val="FootnoteText"/>
        <w:ind w:firstLine="567"/>
        <w:jc w:val="both"/>
        <w:rPr>
          <w:lang w:val="en-US"/>
        </w:rPr>
      </w:pPr>
      <w:r>
        <w:rPr>
          <w:rStyle w:val="FootnoteReference"/>
        </w:rPr>
        <w:footnoteRef/>
      </w:r>
      <w:r>
        <w:t xml:space="preserve"> </w:t>
      </w:r>
      <w:r w:rsidRPr="008E15A6">
        <w:t>Makhaiel, N. K. B., &amp; Sherer, M. L. J. (2018). The effect of political-economic reform on the quality of financial reporting in Egypt. Journal of Financial Reporting and Accounting, 16(1), 245-270.</w:t>
      </w:r>
    </w:p>
  </w:footnote>
  <w:footnote w:id="57">
    <w:p w:rsidR="00FE1436" w:rsidRPr="008E15A6" w:rsidRDefault="00FE1436" w:rsidP="00FE1436">
      <w:pPr>
        <w:pStyle w:val="FootnoteText"/>
        <w:ind w:firstLine="567"/>
        <w:rPr>
          <w:lang w:val="en-US"/>
        </w:rPr>
      </w:pPr>
      <w:r>
        <w:rPr>
          <w:rStyle w:val="FootnoteReference"/>
        </w:rPr>
        <w:footnoteRef/>
      </w:r>
      <w:r>
        <w:t xml:space="preserve"> </w:t>
      </w:r>
      <w:r>
        <w:rPr>
          <w:lang w:val="en-US"/>
        </w:rPr>
        <w:t>IMF, Laporan Tahunan IMF Tahun 2018, 2018</w:t>
      </w:r>
    </w:p>
  </w:footnote>
  <w:footnote w:id="58">
    <w:p w:rsidR="00FE1436" w:rsidRPr="00463363" w:rsidRDefault="00FE1436" w:rsidP="00FE1436">
      <w:pPr>
        <w:pStyle w:val="FootnoteText"/>
        <w:ind w:firstLine="567"/>
        <w:jc w:val="both"/>
        <w:rPr>
          <w:lang w:val="en-US"/>
        </w:rPr>
      </w:pPr>
      <w:r>
        <w:rPr>
          <w:rStyle w:val="FootnoteReference"/>
        </w:rPr>
        <w:footnoteRef/>
      </w:r>
      <w:r>
        <w:t xml:space="preserve"> </w:t>
      </w:r>
      <w:hyperlink r:id="rId29" w:history="1">
        <w:r w:rsidRPr="00681F4A">
          <w:rPr>
            <w:rStyle w:val="Hyperlink"/>
          </w:rPr>
          <w:t>https://www.worldbank.org/en/country/malaysia/publication/malaysia-economic-monitor-december-2018-realizing-human-potential?utm</w:t>
        </w:r>
      </w:hyperlink>
      <w:r>
        <w:t xml:space="preserve"> diakses pada tanggal 23 Januari 2025 Pukul 10:06.</w:t>
      </w:r>
    </w:p>
  </w:footnote>
  <w:footnote w:id="59">
    <w:p w:rsidR="00FE1436" w:rsidRPr="0049468E" w:rsidRDefault="00FE1436" w:rsidP="00FE1436">
      <w:pPr>
        <w:pStyle w:val="FootnoteText"/>
        <w:ind w:firstLine="567"/>
        <w:rPr>
          <w:lang w:val="en-US"/>
        </w:rPr>
      </w:pPr>
      <w:r>
        <w:rPr>
          <w:rStyle w:val="FootnoteReference"/>
        </w:rPr>
        <w:footnoteRef/>
      </w:r>
      <w:r>
        <w:t xml:space="preserve"> </w:t>
      </w:r>
      <w:r w:rsidRPr="0049468E">
        <w:rPr>
          <w:i/>
          <w:iCs/>
          <w:lang w:val="en-US"/>
        </w:rPr>
        <w:t>Ibid</w:t>
      </w:r>
    </w:p>
  </w:footnote>
  <w:footnote w:id="60">
    <w:p w:rsidR="00FE1436" w:rsidRPr="00A55067" w:rsidRDefault="00FE1436" w:rsidP="00FE1436">
      <w:pPr>
        <w:pStyle w:val="FootnoteText"/>
        <w:ind w:firstLine="567"/>
        <w:jc w:val="both"/>
        <w:rPr>
          <w:lang w:val="en-US"/>
        </w:rPr>
      </w:pPr>
      <w:r>
        <w:rPr>
          <w:rStyle w:val="FootnoteReference"/>
        </w:rPr>
        <w:footnoteRef/>
      </w:r>
      <w:r>
        <w:t xml:space="preserve"> </w:t>
      </w:r>
      <w:hyperlink r:id="rId30" w:history="1">
        <w:r w:rsidRPr="00681F4A">
          <w:rPr>
            <w:rStyle w:val="Hyperlink"/>
          </w:rPr>
          <w:t>https://www.worldbank.org/en/country/malaysia/publication/world-bank-malaysia-economic-monitor-june-2020-surviving-the-storm?utm</w:t>
        </w:r>
      </w:hyperlink>
      <w:r>
        <w:t xml:space="preserve"> diakses pada tanggal 23 Januari 2025 Pukul 10:12.</w:t>
      </w:r>
    </w:p>
  </w:footnote>
  <w:footnote w:id="61">
    <w:p w:rsidR="00FE1436" w:rsidRPr="003774A7" w:rsidRDefault="00FE1436" w:rsidP="00FE1436">
      <w:pPr>
        <w:pStyle w:val="FootnoteText"/>
        <w:ind w:firstLine="567"/>
        <w:jc w:val="both"/>
        <w:rPr>
          <w:lang w:val="en-US"/>
        </w:rPr>
      </w:pPr>
      <w:r>
        <w:rPr>
          <w:rStyle w:val="FootnoteReference"/>
        </w:rPr>
        <w:footnoteRef/>
      </w:r>
      <w:r>
        <w:t xml:space="preserve"> </w:t>
      </w:r>
      <w:hyperlink r:id="rId31" w:history="1">
        <w:r w:rsidRPr="00681F4A">
          <w:rPr>
            <w:rStyle w:val="Hyperlink"/>
          </w:rPr>
          <w:t>https://www.worldbank.org/en/country/malaysia/publication/malaysia-economic-monitor-june-2021-weathering-the-surge?utm</w:t>
        </w:r>
      </w:hyperlink>
      <w:r>
        <w:t xml:space="preserve"> diakses pada tanggal 23 Januari 2025 Pukul 10:34.</w:t>
      </w:r>
    </w:p>
  </w:footnote>
  <w:footnote w:id="62">
    <w:p w:rsidR="00FE1436" w:rsidRPr="003774A7" w:rsidRDefault="00FE1436" w:rsidP="00FE1436">
      <w:pPr>
        <w:pStyle w:val="FootnoteText"/>
        <w:ind w:firstLine="567"/>
        <w:jc w:val="both"/>
        <w:rPr>
          <w:lang w:val="en-US"/>
        </w:rPr>
      </w:pPr>
      <w:r>
        <w:rPr>
          <w:rStyle w:val="FootnoteReference"/>
        </w:rPr>
        <w:footnoteRef/>
      </w:r>
      <w:r>
        <w:t xml:space="preserve"> </w:t>
      </w:r>
      <w:hyperlink r:id="rId32" w:history="1">
        <w:r w:rsidRPr="00681F4A">
          <w:rPr>
            <w:rStyle w:val="Hyperlink"/>
          </w:rPr>
          <w:t>https://www.worldbank.org/en/country/malaysia/publication/malaysia-economic-monitor-june-2022-catching-up?utm</w:t>
        </w:r>
      </w:hyperlink>
      <w:r>
        <w:t xml:space="preserve"> diakses pada tanggal 23 Januari 2025 Pukul 10:35.</w:t>
      </w:r>
    </w:p>
  </w:footnote>
  <w:footnote w:id="63">
    <w:p w:rsidR="00FE1436" w:rsidRPr="003774A7" w:rsidRDefault="00FE1436" w:rsidP="00FE1436">
      <w:pPr>
        <w:pStyle w:val="FootnoteText"/>
        <w:ind w:firstLine="567"/>
        <w:jc w:val="both"/>
        <w:rPr>
          <w:lang w:val="en-US"/>
        </w:rPr>
      </w:pPr>
      <w:r>
        <w:rPr>
          <w:rStyle w:val="FootnoteReference"/>
        </w:rPr>
        <w:footnoteRef/>
      </w:r>
      <w:r>
        <w:t xml:space="preserve"> </w:t>
      </w:r>
      <w:hyperlink r:id="rId33" w:history="1">
        <w:r w:rsidRPr="00681F4A">
          <w:rPr>
            <w:rStyle w:val="Hyperlink"/>
          </w:rPr>
          <w:t>https://www.worldbank.org/en/country/malaysia/publication/world-bank-malaysia-economic-monitor-june-2020-surviving-the-storm?utm</w:t>
        </w:r>
      </w:hyperlink>
      <w:r>
        <w:t xml:space="preserve"> diakses pada tanggal 23 Januari 2025 Pukul 10:36.</w:t>
      </w:r>
    </w:p>
  </w:footnote>
  <w:footnote w:id="64">
    <w:p w:rsidR="00FE1436" w:rsidRPr="007C31C3" w:rsidRDefault="00FE1436" w:rsidP="00FE1436">
      <w:pPr>
        <w:pStyle w:val="FootnoteText"/>
        <w:ind w:firstLine="567"/>
        <w:rPr>
          <w:lang w:val="en-US"/>
        </w:rPr>
      </w:pPr>
      <w:r>
        <w:rPr>
          <w:rStyle w:val="FootnoteReference"/>
        </w:rPr>
        <w:footnoteRef/>
      </w:r>
      <w:r>
        <w:t xml:space="preserve"> </w:t>
      </w:r>
      <w:hyperlink r:id="rId34" w:history="1">
        <w:r w:rsidRPr="00681F4A">
          <w:rPr>
            <w:rStyle w:val="Hyperlink"/>
          </w:rPr>
          <w:t>https://data.worldbank.org/indicator/NY.GDP.MKTP.KD.ZG?locations=BD&amp;utm</w:t>
        </w:r>
      </w:hyperlink>
      <w:r>
        <w:t xml:space="preserve"> diakses pada tanggal 23 Januari 2025 Pukul 10:48.</w:t>
      </w:r>
    </w:p>
  </w:footnote>
  <w:footnote w:id="65">
    <w:p w:rsidR="00FE1436" w:rsidRPr="007C31C3" w:rsidRDefault="00FE1436" w:rsidP="00FE1436">
      <w:pPr>
        <w:pStyle w:val="FootnoteText"/>
        <w:jc w:val="both"/>
        <w:rPr>
          <w:lang w:val="en-US"/>
        </w:rPr>
      </w:pPr>
      <w:r>
        <w:rPr>
          <w:rStyle w:val="FootnoteReference"/>
        </w:rPr>
        <w:footnoteRef/>
      </w:r>
      <w:r>
        <w:t xml:space="preserve"> </w:t>
      </w:r>
      <w:hyperlink r:id="rId35" w:history="1">
        <w:r w:rsidRPr="00681F4A">
          <w:rPr>
            <w:rStyle w:val="Hyperlink"/>
          </w:rPr>
          <w:t>https://www.statista.com/statistics/987683/bangladesh-garment-share-total-exports/</w:t>
        </w:r>
      </w:hyperlink>
      <w:r>
        <w:t xml:space="preserve"> diakses pada tanggal 23 Januari 2025 Pukul 10:50.</w:t>
      </w:r>
    </w:p>
  </w:footnote>
  <w:footnote w:id="66">
    <w:p w:rsidR="00FE1436" w:rsidRPr="007C31C3" w:rsidRDefault="00FE1436" w:rsidP="00FE1436">
      <w:pPr>
        <w:pStyle w:val="FootnoteText"/>
        <w:rPr>
          <w:lang w:val="en-US"/>
        </w:rPr>
      </w:pPr>
      <w:r>
        <w:rPr>
          <w:rStyle w:val="FootnoteReference"/>
        </w:rPr>
        <w:footnoteRef/>
      </w:r>
      <w:r>
        <w:t xml:space="preserve"> </w:t>
      </w:r>
      <w:r w:rsidRPr="007C31C3">
        <w:rPr>
          <w:i/>
          <w:iCs/>
          <w:lang w:val="en-US"/>
        </w:rPr>
        <w:t>Ibid</w:t>
      </w:r>
    </w:p>
  </w:footnote>
  <w:footnote w:id="67">
    <w:p w:rsidR="00FE1436" w:rsidRPr="007C31C3" w:rsidRDefault="00FE1436" w:rsidP="00FE1436">
      <w:pPr>
        <w:pStyle w:val="FootnoteText"/>
        <w:ind w:firstLine="567"/>
        <w:jc w:val="both"/>
        <w:rPr>
          <w:lang w:val="en-US"/>
        </w:rPr>
      </w:pPr>
      <w:r>
        <w:rPr>
          <w:rStyle w:val="FootnoteReference"/>
        </w:rPr>
        <w:footnoteRef/>
      </w:r>
      <w:r>
        <w:t xml:space="preserve"> </w:t>
      </w:r>
      <w:hyperlink r:id="rId36" w:history="1">
        <w:r w:rsidRPr="00681F4A">
          <w:rPr>
            <w:rStyle w:val="Hyperlink"/>
          </w:rPr>
          <w:t>https://data.worldbank.org/indicator/NY.GDP.MKTP.KD.ZG?locations=BD&amp;utm</w:t>
        </w:r>
      </w:hyperlink>
      <w:r>
        <w:t xml:space="preserve"> </w:t>
      </w:r>
      <w:hyperlink r:id="rId37" w:history="1">
        <w:r w:rsidRPr="00681F4A">
          <w:rPr>
            <w:rStyle w:val="Hyperlink"/>
          </w:rPr>
          <w:t>https://www.statista.com/statistics/987683/bangladesh-garment-share-total-exports/</w:t>
        </w:r>
      </w:hyperlink>
      <w:r>
        <w:t xml:space="preserve"> diakses pada tanggal 23 Januari 2025 Pukul 10:55.</w:t>
      </w:r>
    </w:p>
  </w:footnote>
  <w:footnote w:id="68">
    <w:p w:rsidR="00FE1436" w:rsidRPr="007C31C3" w:rsidRDefault="00FE1436" w:rsidP="00FE1436">
      <w:pPr>
        <w:pStyle w:val="FootnoteText"/>
        <w:rPr>
          <w:lang w:val="en-US"/>
        </w:rPr>
      </w:pPr>
      <w:r>
        <w:rPr>
          <w:rStyle w:val="FootnoteReference"/>
        </w:rPr>
        <w:footnoteRef/>
      </w:r>
      <w:r>
        <w:t xml:space="preserve"> </w:t>
      </w:r>
      <w:hyperlink r:id="rId38" w:history="1">
        <w:r w:rsidRPr="00681F4A">
          <w:rPr>
            <w:rStyle w:val="Hyperlink"/>
          </w:rPr>
          <w:t>https://data.worldbank.org/indicator/NY.GDP.MKTP.KD.ZG?locations=BD&amp;utm</w:t>
        </w:r>
      </w:hyperlink>
      <w:r>
        <w:t xml:space="preserve"> diakses pada tanggal 23 Januari 2025 Pukul 10:58.</w:t>
      </w:r>
    </w:p>
  </w:footnote>
  <w:footnote w:id="69">
    <w:p w:rsidR="00FE1436" w:rsidRPr="005F007A" w:rsidRDefault="00FE1436" w:rsidP="00FE1436">
      <w:pPr>
        <w:pStyle w:val="FootnoteText"/>
        <w:rPr>
          <w:lang w:val="en-US"/>
        </w:rPr>
      </w:pPr>
      <w:r>
        <w:rPr>
          <w:rStyle w:val="FootnoteReference"/>
        </w:rPr>
        <w:footnoteRef/>
      </w:r>
      <w:r>
        <w:t xml:space="preserve"> </w:t>
      </w:r>
      <w:hyperlink r:id="rId39" w:history="1">
        <w:r w:rsidRPr="00681F4A">
          <w:rPr>
            <w:rStyle w:val="Hyperlink"/>
          </w:rPr>
          <w:t>https://www.thedailystar.net/round-tables/padma-bridge-new-lifeline-development-203326</w:t>
        </w:r>
      </w:hyperlink>
      <w:r>
        <w:t xml:space="preserve"> diakses pada tanggal 23 Januari 2025 Pukul 10:59.</w:t>
      </w:r>
    </w:p>
  </w:footnote>
  <w:footnote w:id="70">
    <w:p w:rsidR="00FE1436" w:rsidRPr="0058555D" w:rsidRDefault="00FE1436" w:rsidP="00FE1436">
      <w:pPr>
        <w:pStyle w:val="FootnoteText"/>
        <w:ind w:firstLine="567"/>
        <w:jc w:val="both"/>
        <w:rPr>
          <w:lang w:val="en-US"/>
        </w:rPr>
      </w:pPr>
      <w:r>
        <w:rPr>
          <w:rStyle w:val="FootnoteReference"/>
        </w:rPr>
        <w:footnoteRef/>
      </w:r>
      <w:r>
        <w:t xml:space="preserve"> </w:t>
      </w:r>
      <w:r>
        <w:rPr>
          <w:lang w:val="en-US"/>
        </w:rPr>
        <w:t xml:space="preserve">IMF, </w:t>
      </w:r>
      <w:r w:rsidRPr="0058555D">
        <w:rPr>
          <w:i/>
          <w:iCs/>
          <w:lang w:val="en-US"/>
        </w:rPr>
        <w:t>IMF Country Report : Bangladesh Selected Issue</w:t>
      </w:r>
      <w:r>
        <w:rPr>
          <w:i/>
          <w:iCs/>
          <w:lang w:val="en-US"/>
        </w:rPr>
        <w:t xml:space="preserve">, </w:t>
      </w:r>
      <w:r w:rsidRPr="0058555D">
        <w:rPr>
          <w:lang w:val="en-US"/>
        </w:rPr>
        <w:t>IMF Country Report No. 23/410</w:t>
      </w:r>
      <w:r>
        <w:rPr>
          <w:lang w:val="en-US"/>
        </w:rPr>
        <w:t>, 2023.</w:t>
      </w:r>
    </w:p>
  </w:footnote>
  <w:footnote w:id="71">
    <w:p w:rsidR="00FE1436" w:rsidRPr="007B38F8" w:rsidRDefault="00FE1436" w:rsidP="00FE1436">
      <w:pPr>
        <w:pStyle w:val="FootnoteText"/>
        <w:ind w:firstLine="567"/>
        <w:rPr>
          <w:lang w:val="en-US"/>
        </w:rPr>
      </w:pPr>
      <w:r>
        <w:rPr>
          <w:rStyle w:val="FootnoteReference"/>
        </w:rPr>
        <w:footnoteRef/>
      </w:r>
      <w:r>
        <w:t xml:space="preserve"> </w:t>
      </w:r>
      <w:hyperlink r:id="rId40" w:history="1">
        <w:r w:rsidRPr="00681F4A">
          <w:rPr>
            <w:rStyle w:val="Hyperlink"/>
          </w:rPr>
          <w:t>https://data.worldbank.org/indicator/NY.GDP.MKTP.KD.ZG?locations=PK&amp;name_desc=true&amp;utm</w:t>
        </w:r>
      </w:hyperlink>
      <w:r>
        <w:t xml:space="preserve"> diakses pada tanggal 23 Januari 2025  Pukul 11:09.</w:t>
      </w:r>
    </w:p>
  </w:footnote>
  <w:footnote w:id="72">
    <w:p w:rsidR="00FE1436" w:rsidRPr="007B38F8" w:rsidRDefault="00FE1436" w:rsidP="00FE1436">
      <w:pPr>
        <w:pStyle w:val="FootnoteText"/>
        <w:ind w:firstLine="567"/>
        <w:rPr>
          <w:lang w:val="en-US"/>
        </w:rPr>
      </w:pPr>
      <w:r>
        <w:rPr>
          <w:rStyle w:val="FootnoteReference"/>
        </w:rPr>
        <w:footnoteRef/>
      </w:r>
      <w:r>
        <w:t xml:space="preserve"> </w:t>
      </w:r>
      <w:r>
        <w:rPr>
          <w:lang w:val="en-US"/>
        </w:rPr>
        <w:t xml:space="preserve">The World Bank, </w:t>
      </w:r>
      <w:r w:rsidRPr="007B38F8">
        <w:rPr>
          <w:i/>
          <w:iCs/>
          <w:lang w:val="en-US"/>
        </w:rPr>
        <w:t>Pakistan Development Update : Reviving Exports</w:t>
      </w:r>
      <w:r>
        <w:rPr>
          <w:lang w:val="en-US"/>
        </w:rPr>
        <w:t>. 2021</w:t>
      </w:r>
    </w:p>
  </w:footnote>
  <w:footnote w:id="73">
    <w:p w:rsidR="00FE1436" w:rsidRPr="007B38F8" w:rsidRDefault="00FE1436" w:rsidP="00FE1436">
      <w:pPr>
        <w:pStyle w:val="FootnoteText"/>
        <w:ind w:firstLine="567"/>
        <w:rPr>
          <w:lang w:val="en-US"/>
        </w:rPr>
      </w:pPr>
      <w:r>
        <w:rPr>
          <w:rStyle w:val="FootnoteReference"/>
        </w:rPr>
        <w:footnoteRef/>
      </w:r>
      <w:r>
        <w:t xml:space="preserve"> </w:t>
      </w:r>
      <w:r w:rsidRPr="007B38F8">
        <w:rPr>
          <w:i/>
          <w:iCs/>
          <w:lang w:val="en-US"/>
        </w:rPr>
        <w:t>Ibid</w:t>
      </w:r>
    </w:p>
  </w:footnote>
  <w:footnote w:id="74">
    <w:p w:rsidR="00FE1436" w:rsidRPr="00FB266C" w:rsidRDefault="00FE1436" w:rsidP="00FE1436">
      <w:pPr>
        <w:pStyle w:val="FootnoteText"/>
        <w:ind w:firstLine="567"/>
        <w:jc w:val="both"/>
        <w:rPr>
          <w:lang w:val="en-US"/>
        </w:rPr>
      </w:pPr>
      <w:r>
        <w:rPr>
          <w:rStyle w:val="FootnoteReference"/>
        </w:rPr>
        <w:footnoteRef/>
      </w:r>
      <w:r>
        <w:t xml:space="preserve"> </w:t>
      </w:r>
      <w:hyperlink r:id="rId41" w:history="1">
        <w:r w:rsidRPr="00681F4A">
          <w:rPr>
            <w:rStyle w:val="Hyperlink"/>
          </w:rPr>
          <w:t>https://www.imf.org/en/Publications/CR/Issues/2024/10/10/Pakistan-2024-Article-IV-Consultation-and-Request-for-an-Extended-Arrangement-under-the-556152?utm</w:t>
        </w:r>
      </w:hyperlink>
      <w:r>
        <w:t xml:space="preserve"> diakses pada tanggal 23 Januari 2025 Pukul 11:17.</w:t>
      </w:r>
    </w:p>
  </w:footnote>
  <w:footnote w:id="75">
    <w:p w:rsidR="00FE1436" w:rsidRPr="00FB266C" w:rsidRDefault="00FE1436" w:rsidP="00FE1436">
      <w:pPr>
        <w:pStyle w:val="FootnoteText"/>
        <w:ind w:firstLine="567"/>
        <w:jc w:val="both"/>
        <w:rPr>
          <w:lang w:val="en-US"/>
        </w:rPr>
      </w:pPr>
      <w:r>
        <w:rPr>
          <w:rStyle w:val="FootnoteReference"/>
        </w:rPr>
        <w:footnoteRef/>
      </w:r>
      <w:r>
        <w:t xml:space="preserve"> </w:t>
      </w:r>
      <w:hyperlink r:id="rId42" w:history="1">
        <w:r w:rsidRPr="00681F4A">
          <w:rPr>
            <w:rStyle w:val="Hyperlink"/>
          </w:rPr>
          <w:t>https://www.elibrary.imf.org/view/journals/002/2024/311/article-A001-en.xml?utm</w:t>
        </w:r>
      </w:hyperlink>
      <w:r>
        <w:t xml:space="preserve"> diakses pada tanggal 23 Januari 2025 Pukul 11:20.</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008BA"/>
    <w:multiLevelType w:val="hybridMultilevel"/>
    <w:tmpl w:val="8BACD110"/>
    <w:lvl w:ilvl="0" w:tplc="E5129A22">
      <w:start w:val="1"/>
      <w:numFmt w:val="lowerLetter"/>
      <w:lvlText w:val="%1)"/>
      <w:lvlJc w:val="left"/>
      <w:pPr>
        <w:ind w:left="1854" w:hanging="360"/>
      </w:pPr>
      <w:rPr>
        <w:rFonts w:asciiTheme="majorBidi" w:eastAsiaTheme="minorHAnsi" w:hAnsiTheme="majorBidi" w:cstheme="majorBidi"/>
      </w:rPr>
    </w:lvl>
    <w:lvl w:ilvl="1" w:tplc="04090019" w:tentative="1">
      <w:start w:val="1"/>
      <w:numFmt w:val="lowerLetter"/>
      <w:lvlText w:val="%2."/>
      <w:lvlJc w:val="left"/>
      <w:pPr>
        <w:ind w:left="2574" w:hanging="360"/>
      </w:pPr>
    </w:lvl>
    <w:lvl w:ilvl="2" w:tplc="0409001B" w:tentative="1">
      <w:start w:val="1"/>
      <w:numFmt w:val="lowerRoman"/>
      <w:lvlText w:val="%3."/>
      <w:lvlJc w:val="right"/>
      <w:pPr>
        <w:ind w:left="3294" w:hanging="180"/>
      </w:pPr>
    </w:lvl>
    <w:lvl w:ilvl="3" w:tplc="0409000F" w:tentative="1">
      <w:start w:val="1"/>
      <w:numFmt w:val="decimal"/>
      <w:lvlText w:val="%4."/>
      <w:lvlJc w:val="left"/>
      <w:pPr>
        <w:ind w:left="4014" w:hanging="360"/>
      </w:pPr>
    </w:lvl>
    <w:lvl w:ilvl="4" w:tplc="04090019" w:tentative="1">
      <w:start w:val="1"/>
      <w:numFmt w:val="lowerLetter"/>
      <w:lvlText w:val="%5."/>
      <w:lvlJc w:val="left"/>
      <w:pPr>
        <w:ind w:left="4734" w:hanging="360"/>
      </w:pPr>
    </w:lvl>
    <w:lvl w:ilvl="5" w:tplc="0409001B" w:tentative="1">
      <w:start w:val="1"/>
      <w:numFmt w:val="lowerRoman"/>
      <w:lvlText w:val="%6."/>
      <w:lvlJc w:val="right"/>
      <w:pPr>
        <w:ind w:left="5454" w:hanging="180"/>
      </w:pPr>
    </w:lvl>
    <w:lvl w:ilvl="6" w:tplc="0409000F" w:tentative="1">
      <w:start w:val="1"/>
      <w:numFmt w:val="decimal"/>
      <w:lvlText w:val="%7."/>
      <w:lvlJc w:val="left"/>
      <w:pPr>
        <w:ind w:left="6174" w:hanging="360"/>
      </w:pPr>
    </w:lvl>
    <w:lvl w:ilvl="7" w:tplc="04090019" w:tentative="1">
      <w:start w:val="1"/>
      <w:numFmt w:val="lowerLetter"/>
      <w:lvlText w:val="%8."/>
      <w:lvlJc w:val="left"/>
      <w:pPr>
        <w:ind w:left="6894" w:hanging="360"/>
      </w:pPr>
    </w:lvl>
    <w:lvl w:ilvl="8" w:tplc="0409001B" w:tentative="1">
      <w:start w:val="1"/>
      <w:numFmt w:val="lowerRoman"/>
      <w:lvlText w:val="%9."/>
      <w:lvlJc w:val="right"/>
      <w:pPr>
        <w:ind w:left="7614" w:hanging="180"/>
      </w:pPr>
    </w:lvl>
  </w:abstractNum>
  <w:abstractNum w:abstractNumId="1" w15:restartNumberingAfterBreak="0">
    <w:nsid w:val="0C096CE1"/>
    <w:multiLevelType w:val="hybridMultilevel"/>
    <w:tmpl w:val="1C569106"/>
    <w:lvl w:ilvl="0" w:tplc="812AC6B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FB71F6A"/>
    <w:multiLevelType w:val="hybridMultilevel"/>
    <w:tmpl w:val="17B628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35D10A8"/>
    <w:multiLevelType w:val="hybridMultilevel"/>
    <w:tmpl w:val="4B3A5B5E"/>
    <w:lvl w:ilvl="0" w:tplc="08090019">
      <w:start w:val="1"/>
      <w:numFmt w:val="lowerLetter"/>
      <w:lvlText w:val="%1."/>
      <w:lvlJc w:val="left"/>
      <w:pPr>
        <w:ind w:left="1800" w:hanging="360"/>
      </w:p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4" w15:restartNumberingAfterBreak="0">
    <w:nsid w:val="1BEC7680"/>
    <w:multiLevelType w:val="hybridMultilevel"/>
    <w:tmpl w:val="1926316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32C7CF4"/>
    <w:multiLevelType w:val="hybridMultilevel"/>
    <w:tmpl w:val="70D8AD12"/>
    <w:lvl w:ilvl="0" w:tplc="488ED6FA">
      <w:start w:val="1"/>
      <w:numFmt w:val="upperLetter"/>
      <w:lvlText w:val="%1."/>
      <w:lvlJc w:val="left"/>
      <w:pPr>
        <w:ind w:left="360" w:hanging="360"/>
      </w:pPr>
      <w:rPr>
        <w:rFonts w:hint="default"/>
      </w:r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6" w15:restartNumberingAfterBreak="0">
    <w:nsid w:val="28AB603B"/>
    <w:multiLevelType w:val="hybridMultilevel"/>
    <w:tmpl w:val="82BC0016"/>
    <w:lvl w:ilvl="0" w:tplc="CBF8A580">
      <w:start w:val="1"/>
      <w:numFmt w:val="decimal"/>
      <w:lvlText w:val="%1)"/>
      <w:lvlJc w:val="left"/>
      <w:pPr>
        <w:ind w:left="1440" w:hanging="360"/>
      </w:pPr>
      <w:rPr>
        <w:rFonts w:hint="default"/>
        <w:b w:val="0"/>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7" w15:restartNumberingAfterBreak="0">
    <w:nsid w:val="2E790645"/>
    <w:multiLevelType w:val="hybridMultilevel"/>
    <w:tmpl w:val="98486F20"/>
    <w:lvl w:ilvl="0" w:tplc="F626B1EA">
      <w:start w:val="1"/>
      <w:numFmt w:val="decimal"/>
      <w:lvlText w:val="%1."/>
      <w:lvlJc w:val="left"/>
      <w:pPr>
        <w:ind w:left="1080" w:hanging="360"/>
      </w:pPr>
      <w:rPr>
        <w:rFonts w:hint="default"/>
      </w:rPr>
    </w:lvl>
    <w:lvl w:ilvl="1" w:tplc="08090019">
      <w:start w:val="1"/>
      <w:numFmt w:val="lowerLetter"/>
      <w:lvlText w:val="%2."/>
      <w:lvlJc w:val="left"/>
      <w:pPr>
        <w:ind w:left="1800" w:hanging="360"/>
      </w:pPr>
    </w:lvl>
    <w:lvl w:ilvl="2" w:tplc="E06ACDBC">
      <w:start w:val="1"/>
      <w:numFmt w:val="upperLetter"/>
      <w:lvlText w:val="%3."/>
      <w:lvlJc w:val="left"/>
      <w:pPr>
        <w:ind w:left="2700" w:hanging="360"/>
      </w:pPr>
      <w:rPr>
        <w:rFonts w:hint="default"/>
      </w:r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30BC4AD8"/>
    <w:multiLevelType w:val="hybridMultilevel"/>
    <w:tmpl w:val="D068CC4A"/>
    <w:lvl w:ilvl="0" w:tplc="08090011">
      <w:start w:val="1"/>
      <w:numFmt w:val="decimal"/>
      <w:lvlText w:val="%1)"/>
      <w:lvlJc w:val="left"/>
      <w:pPr>
        <w:ind w:left="2291" w:hanging="360"/>
      </w:pPr>
      <w:rPr>
        <w:rFonts w:hint="default"/>
      </w:rPr>
    </w:lvl>
    <w:lvl w:ilvl="1" w:tplc="04210019" w:tentative="1">
      <w:start w:val="1"/>
      <w:numFmt w:val="lowerLetter"/>
      <w:lvlText w:val="%2."/>
      <w:lvlJc w:val="left"/>
      <w:pPr>
        <w:ind w:left="3011" w:hanging="360"/>
      </w:pPr>
    </w:lvl>
    <w:lvl w:ilvl="2" w:tplc="0421001B" w:tentative="1">
      <w:start w:val="1"/>
      <w:numFmt w:val="lowerRoman"/>
      <w:lvlText w:val="%3."/>
      <w:lvlJc w:val="right"/>
      <w:pPr>
        <w:ind w:left="3731" w:hanging="180"/>
      </w:pPr>
    </w:lvl>
    <w:lvl w:ilvl="3" w:tplc="0421000F" w:tentative="1">
      <w:start w:val="1"/>
      <w:numFmt w:val="decimal"/>
      <w:lvlText w:val="%4."/>
      <w:lvlJc w:val="left"/>
      <w:pPr>
        <w:ind w:left="4451" w:hanging="360"/>
      </w:pPr>
    </w:lvl>
    <w:lvl w:ilvl="4" w:tplc="04210019" w:tentative="1">
      <w:start w:val="1"/>
      <w:numFmt w:val="lowerLetter"/>
      <w:lvlText w:val="%5."/>
      <w:lvlJc w:val="left"/>
      <w:pPr>
        <w:ind w:left="5171" w:hanging="360"/>
      </w:pPr>
    </w:lvl>
    <w:lvl w:ilvl="5" w:tplc="0421001B" w:tentative="1">
      <w:start w:val="1"/>
      <w:numFmt w:val="lowerRoman"/>
      <w:lvlText w:val="%6."/>
      <w:lvlJc w:val="right"/>
      <w:pPr>
        <w:ind w:left="5891" w:hanging="180"/>
      </w:pPr>
    </w:lvl>
    <w:lvl w:ilvl="6" w:tplc="0421000F" w:tentative="1">
      <w:start w:val="1"/>
      <w:numFmt w:val="decimal"/>
      <w:lvlText w:val="%7."/>
      <w:lvlJc w:val="left"/>
      <w:pPr>
        <w:ind w:left="6611" w:hanging="360"/>
      </w:pPr>
    </w:lvl>
    <w:lvl w:ilvl="7" w:tplc="04210019" w:tentative="1">
      <w:start w:val="1"/>
      <w:numFmt w:val="lowerLetter"/>
      <w:lvlText w:val="%8."/>
      <w:lvlJc w:val="left"/>
      <w:pPr>
        <w:ind w:left="7331" w:hanging="360"/>
      </w:pPr>
    </w:lvl>
    <w:lvl w:ilvl="8" w:tplc="0421001B" w:tentative="1">
      <w:start w:val="1"/>
      <w:numFmt w:val="lowerRoman"/>
      <w:lvlText w:val="%9."/>
      <w:lvlJc w:val="right"/>
      <w:pPr>
        <w:ind w:left="8051" w:hanging="180"/>
      </w:pPr>
    </w:lvl>
  </w:abstractNum>
  <w:abstractNum w:abstractNumId="9" w15:restartNumberingAfterBreak="0">
    <w:nsid w:val="434E5339"/>
    <w:multiLevelType w:val="hybridMultilevel"/>
    <w:tmpl w:val="0D642406"/>
    <w:lvl w:ilvl="0" w:tplc="34F03250">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 w15:restartNumberingAfterBreak="0">
    <w:nsid w:val="446513EF"/>
    <w:multiLevelType w:val="hybridMultilevel"/>
    <w:tmpl w:val="2AD808CE"/>
    <w:lvl w:ilvl="0" w:tplc="08090019">
      <w:start w:val="1"/>
      <w:numFmt w:val="lowerLetter"/>
      <w:lvlText w:val="%1."/>
      <w:lvlJc w:val="left"/>
      <w:pPr>
        <w:ind w:left="720" w:hanging="360"/>
      </w:pPr>
      <w:rPr>
        <w:rFonts w:hint="default"/>
      </w:rPr>
    </w:lvl>
    <w:lvl w:ilvl="1" w:tplc="04210019" w:tentative="1">
      <w:start w:val="1"/>
      <w:numFmt w:val="lowerLetter"/>
      <w:lvlText w:val="%2."/>
      <w:lvlJc w:val="left"/>
      <w:pPr>
        <w:ind w:left="2727" w:hanging="360"/>
      </w:pPr>
    </w:lvl>
    <w:lvl w:ilvl="2" w:tplc="0421001B" w:tentative="1">
      <w:start w:val="1"/>
      <w:numFmt w:val="lowerRoman"/>
      <w:lvlText w:val="%3."/>
      <w:lvlJc w:val="right"/>
      <w:pPr>
        <w:ind w:left="3447" w:hanging="180"/>
      </w:pPr>
    </w:lvl>
    <w:lvl w:ilvl="3" w:tplc="0421000F" w:tentative="1">
      <w:start w:val="1"/>
      <w:numFmt w:val="decimal"/>
      <w:lvlText w:val="%4."/>
      <w:lvlJc w:val="left"/>
      <w:pPr>
        <w:ind w:left="4167" w:hanging="360"/>
      </w:pPr>
    </w:lvl>
    <w:lvl w:ilvl="4" w:tplc="04210019" w:tentative="1">
      <w:start w:val="1"/>
      <w:numFmt w:val="lowerLetter"/>
      <w:lvlText w:val="%5."/>
      <w:lvlJc w:val="left"/>
      <w:pPr>
        <w:ind w:left="4887" w:hanging="360"/>
      </w:pPr>
    </w:lvl>
    <w:lvl w:ilvl="5" w:tplc="0421001B" w:tentative="1">
      <w:start w:val="1"/>
      <w:numFmt w:val="lowerRoman"/>
      <w:lvlText w:val="%6."/>
      <w:lvlJc w:val="right"/>
      <w:pPr>
        <w:ind w:left="5607" w:hanging="180"/>
      </w:pPr>
    </w:lvl>
    <w:lvl w:ilvl="6" w:tplc="0421000F" w:tentative="1">
      <w:start w:val="1"/>
      <w:numFmt w:val="decimal"/>
      <w:lvlText w:val="%7."/>
      <w:lvlJc w:val="left"/>
      <w:pPr>
        <w:ind w:left="6327" w:hanging="360"/>
      </w:pPr>
    </w:lvl>
    <w:lvl w:ilvl="7" w:tplc="04210019" w:tentative="1">
      <w:start w:val="1"/>
      <w:numFmt w:val="lowerLetter"/>
      <w:lvlText w:val="%8."/>
      <w:lvlJc w:val="left"/>
      <w:pPr>
        <w:ind w:left="7047" w:hanging="360"/>
      </w:pPr>
    </w:lvl>
    <w:lvl w:ilvl="8" w:tplc="0421001B" w:tentative="1">
      <w:start w:val="1"/>
      <w:numFmt w:val="lowerRoman"/>
      <w:lvlText w:val="%9."/>
      <w:lvlJc w:val="right"/>
      <w:pPr>
        <w:ind w:left="7767" w:hanging="180"/>
      </w:pPr>
    </w:lvl>
  </w:abstractNum>
  <w:abstractNum w:abstractNumId="11" w15:restartNumberingAfterBreak="0">
    <w:nsid w:val="4E944910"/>
    <w:multiLevelType w:val="hybridMultilevel"/>
    <w:tmpl w:val="7690CDDA"/>
    <w:lvl w:ilvl="0" w:tplc="CBB6ABC0">
      <w:start w:val="1"/>
      <w:numFmt w:val="decimal"/>
      <w:lvlText w:val="%1."/>
      <w:lvlJc w:val="left"/>
      <w:pPr>
        <w:ind w:left="720" w:hanging="360"/>
      </w:pPr>
      <w:rPr>
        <w:rFonts w:hint="default"/>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F9768DF"/>
    <w:multiLevelType w:val="hybridMultilevel"/>
    <w:tmpl w:val="9906FFE6"/>
    <w:lvl w:ilvl="0" w:tplc="96A4BF40">
      <w:start w:val="1"/>
      <w:numFmt w:val="decimal"/>
      <w:lvlText w:val="%1)"/>
      <w:lvlJc w:val="left"/>
      <w:pPr>
        <w:ind w:left="1494" w:hanging="360"/>
      </w:pPr>
      <w:rPr>
        <w:rFonts w:hint="default"/>
      </w:rPr>
    </w:lvl>
    <w:lvl w:ilvl="1" w:tplc="04210019">
      <w:start w:val="1"/>
      <w:numFmt w:val="lowerLetter"/>
      <w:lvlText w:val="%2."/>
      <w:lvlJc w:val="left"/>
      <w:pPr>
        <w:ind w:left="2214" w:hanging="360"/>
      </w:pPr>
    </w:lvl>
    <w:lvl w:ilvl="2" w:tplc="0421001B" w:tentative="1">
      <w:start w:val="1"/>
      <w:numFmt w:val="lowerRoman"/>
      <w:lvlText w:val="%3."/>
      <w:lvlJc w:val="right"/>
      <w:pPr>
        <w:ind w:left="2934" w:hanging="180"/>
      </w:pPr>
    </w:lvl>
    <w:lvl w:ilvl="3" w:tplc="0421000F" w:tentative="1">
      <w:start w:val="1"/>
      <w:numFmt w:val="decimal"/>
      <w:lvlText w:val="%4."/>
      <w:lvlJc w:val="left"/>
      <w:pPr>
        <w:ind w:left="3654" w:hanging="360"/>
      </w:pPr>
    </w:lvl>
    <w:lvl w:ilvl="4" w:tplc="04210019" w:tentative="1">
      <w:start w:val="1"/>
      <w:numFmt w:val="lowerLetter"/>
      <w:lvlText w:val="%5."/>
      <w:lvlJc w:val="left"/>
      <w:pPr>
        <w:ind w:left="4374" w:hanging="360"/>
      </w:pPr>
    </w:lvl>
    <w:lvl w:ilvl="5" w:tplc="0421001B" w:tentative="1">
      <w:start w:val="1"/>
      <w:numFmt w:val="lowerRoman"/>
      <w:lvlText w:val="%6."/>
      <w:lvlJc w:val="right"/>
      <w:pPr>
        <w:ind w:left="5094" w:hanging="180"/>
      </w:pPr>
    </w:lvl>
    <w:lvl w:ilvl="6" w:tplc="0421000F" w:tentative="1">
      <w:start w:val="1"/>
      <w:numFmt w:val="decimal"/>
      <w:lvlText w:val="%7."/>
      <w:lvlJc w:val="left"/>
      <w:pPr>
        <w:ind w:left="5814" w:hanging="360"/>
      </w:pPr>
    </w:lvl>
    <w:lvl w:ilvl="7" w:tplc="04210019" w:tentative="1">
      <w:start w:val="1"/>
      <w:numFmt w:val="lowerLetter"/>
      <w:lvlText w:val="%8."/>
      <w:lvlJc w:val="left"/>
      <w:pPr>
        <w:ind w:left="6534" w:hanging="360"/>
      </w:pPr>
    </w:lvl>
    <w:lvl w:ilvl="8" w:tplc="0421001B" w:tentative="1">
      <w:start w:val="1"/>
      <w:numFmt w:val="lowerRoman"/>
      <w:lvlText w:val="%9."/>
      <w:lvlJc w:val="right"/>
      <w:pPr>
        <w:ind w:left="7254" w:hanging="180"/>
      </w:pPr>
    </w:lvl>
  </w:abstractNum>
  <w:abstractNum w:abstractNumId="13" w15:restartNumberingAfterBreak="0">
    <w:nsid w:val="68376570"/>
    <w:multiLevelType w:val="hybridMultilevel"/>
    <w:tmpl w:val="21503B6A"/>
    <w:lvl w:ilvl="0" w:tplc="7E2AAF28">
      <w:start w:val="1"/>
      <w:numFmt w:val="decimal"/>
      <w:lvlText w:val="%1."/>
      <w:lvlJc w:val="left"/>
      <w:pPr>
        <w:ind w:left="1440" w:hanging="360"/>
      </w:pPr>
      <w:rPr>
        <w:rFonts w:hint="default"/>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4" w15:restartNumberingAfterBreak="0">
    <w:nsid w:val="72CF349D"/>
    <w:multiLevelType w:val="hybridMultilevel"/>
    <w:tmpl w:val="4634BB80"/>
    <w:lvl w:ilvl="0" w:tplc="08090019">
      <w:start w:val="1"/>
      <w:numFmt w:val="lowerLetter"/>
      <w:lvlText w:val="%1."/>
      <w:lvlJc w:val="left"/>
      <w:pPr>
        <w:ind w:left="720" w:hanging="360"/>
      </w:pPr>
      <w:rPr>
        <w:rFonts w:hint="default"/>
      </w:rPr>
    </w:lvl>
    <w:lvl w:ilvl="1" w:tplc="04210019" w:tentative="1">
      <w:start w:val="1"/>
      <w:numFmt w:val="lowerLetter"/>
      <w:lvlText w:val="%2."/>
      <w:lvlJc w:val="left"/>
      <w:pPr>
        <w:ind w:left="2727" w:hanging="360"/>
      </w:pPr>
    </w:lvl>
    <w:lvl w:ilvl="2" w:tplc="0421001B" w:tentative="1">
      <w:start w:val="1"/>
      <w:numFmt w:val="lowerRoman"/>
      <w:lvlText w:val="%3."/>
      <w:lvlJc w:val="right"/>
      <w:pPr>
        <w:ind w:left="3447" w:hanging="180"/>
      </w:pPr>
    </w:lvl>
    <w:lvl w:ilvl="3" w:tplc="0421000F" w:tentative="1">
      <w:start w:val="1"/>
      <w:numFmt w:val="decimal"/>
      <w:lvlText w:val="%4."/>
      <w:lvlJc w:val="left"/>
      <w:pPr>
        <w:ind w:left="4167" w:hanging="360"/>
      </w:pPr>
    </w:lvl>
    <w:lvl w:ilvl="4" w:tplc="04210019" w:tentative="1">
      <w:start w:val="1"/>
      <w:numFmt w:val="lowerLetter"/>
      <w:lvlText w:val="%5."/>
      <w:lvlJc w:val="left"/>
      <w:pPr>
        <w:ind w:left="4887" w:hanging="360"/>
      </w:pPr>
    </w:lvl>
    <w:lvl w:ilvl="5" w:tplc="0421001B" w:tentative="1">
      <w:start w:val="1"/>
      <w:numFmt w:val="lowerRoman"/>
      <w:lvlText w:val="%6."/>
      <w:lvlJc w:val="right"/>
      <w:pPr>
        <w:ind w:left="5607" w:hanging="180"/>
      </w:pPr>
    </w:lvl>
    <w:lvl w:ilvl="6" w:tplc="0421000F" w:tentative="1">
      <w:start w:val="1"/>
      <w:numFmt w:val="decimal"/>
      <w:lvlText w:val="%7."/>
      <w:lvlJc w:val="left"/>
      <w:pPr>
        <w:ind w:left="6327" w:hanging="360"/>
      </w:pPr>
    </w:lvl>
    <w:lvl w:ilvl="7" w:tplc="04210019" w:tentative="1">
      <w:start w:val="1"/>
      <w:numFmt w:val="lowerLetter"/>
      <w:lvlText w:val="%8."/>
      <w:lvlJc w:val="left"/>
      <w:pPr>
        <w:ind w:left="7047" w:hanging="360"/>
      </w:pPr>
    </w:lvl>
    <w:lvl w:ilvl="8" w:tplc="0421001B" w:tentative="1">
      <w:start w:val="1"/>
      <w:numFmt w:val="lowerRoman"/>
      <w:lvlText w:val="%9."/>
      <w:lvlJc w:val="right"/>
      <w:pPr>
        <w:ind w:left="7767" w:hanging="180"/>
      </w:pPr>
    </w:lvl>
  </w:abstractNum>
  <w:num w:numId="1" w16cid:durableId="1002777862">
    <w:abstractNumId w:val="9"/>
  </w:num>
  <w:num w:numId="2" w16cid:durableId="1601529570">
    <w:abstractNumId w:val="5"/>
  </w:num>
  <w:num w:numId="3" w16cid:durableId="614097127">
    <w:abstractNumId w:val="1"/>
  </w:num>
  <w:num w:numId="4" w16cid:durableId="1702588509">
    <w:abstractNumId w:val="7"/>
  </w:num>
  <w:num w:numId="5" w16cid:durableId="1324973902">
    <w:abstractNumId w:val="10"/>
  </w:num>
  <w:num w:numId="6" w16cid:durableId="1379739527">
    <w:abstractNumId w:val="14"/>
  </w:num>
  <w:num w:numId="7" w16cid:durableId="1754936292">
    <w:abstractNumId w:val="8"/>
  </w:num>
  <w:num w:numId="8" w16cid:durableId="899244783">
    <w:abstractNumId w:val="12"/>
  </w:num>
  <w:num w:numId="9" w16cid:durableId="1151942930">
    <w:abstractNumId w:val="0"/>
  </w:num>
  <w:num w:numId="10" w16cid:durableId="12414709">
    <w:abstractNumId w:val="6"/>
  </w:num>
  <w:num w:numId="11" w16cid:durableId="2117938914">
    <w:abstractNumId w:val="13"/>
  </w:num>
  <w:num w:numId="12" w16cid:durableId="1223952261">
    <w:abstractNumId w:val="11"/>
  </w:num>
  <w:num w:numId="13" w16cid:durableId="2088922022">
    <w:abstractNumId w:val="3"/>
  </w:num>
  <w:num w:numId="14" w16cid:durableId="1069956937">
    <w:abstractNumId w:val="4"/>
  </w:num>
  <w:num w:numId="15" w16cid:durableId="104957584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5"/>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1436"/>
    <w:rsid w:val="00E45D30"/>
    <w:rsid w:val="00FE14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42D45E79-A8AB-394D-B8C4-D6348828AB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1436"/>
    <w:pPr>
      <w:spacing w:after="160" w:line="259" w:lineRule="auto"/>
    </w:pPr>
    <w:rPr>
      <w:rFonts w:eastAsia="Times New Roman" w:cs="Arial"/>
      <w:kern w:val="0"/>
      <w:sz w:val="22"/>
      <w:szCs w:val="22"/>
      <w:lang w:val="en-US"/>
      <w14:ligatures w14:val="none"/>
    </w:rPr>
  </w:style>
  <w:style w:type="paragraph" w:styleId="Heading1">
    <w:name w:val="heading 1"/>
    <w:basedOn w:val="Normal"/>
    <w:next w:val="Normal"/>
    <w:link w:val="Heading1Char"/>
    <w:qFormat/>
    <w:rsid w:val="00FE1436"/>
    <w:pPr>
      <w:keepNext/>
      <w:tabs>
        <w:tab w:val="left" w:pos="284"/>
      </w:tabs>
      <w:spacing w:after="0" w:line="240" w:lineRule="auto"/>
      <w:outlineLvl w:val="0"/>
    </w:pPr>
    <w:rPr>
      <w:rFonts w:ascii="Times New Roman" w:hAnsi="Times New Roman" w:cs="Times New Roman"/>
      <w:b/>
      <w:iCs/>
      <w:color w:val="000000" w:themeColor="text1"/>
      <w:sz w:val="24"/>
      <w:szCs w:val="24"/>
    </w:rPr>
  </w:style>
  <w:style w:type="paragraph" w:styleId="Heading3">
    <w:name w:val="heading 3"/>
    <w:basedOn w:val="Normal"/>
    <w:next w:val="Normal"/>
    <w:link w:val="Heading3Char"/>
    <w:uiPriority w:val="9"/>
    <w:unhideWhenUsed/>
    <w:qFormat/>
    <w:rsid w:val="00FE1436"/>
    <w:pPr>
      <w:keepNext/>
      <w:keepLines/>
      <w:spacing w:before="40" w:after="0" w:line="240" w:lineRule="auto"/>
      <w:outlineLvl w:val="2"/>
    </w:pPr>
    <w:rPr>
      <w:rFonts w:asciiTheme="majorHAnsi" w:eastAsiaTheme="majorEastAsia" w:hAnsiTheme="majorHAnsi" w:cstheme="majorBidi"/>
      <w:color w:val="1F3763" w:themeColor="accent1" w:themeShade="7F"/>
      <w:sz w:val="24"/>
      <w:szCs w:val="24"/>
      <w:lang w:val="en-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E1436"/>
    <w:rPr>
      <w:rFonts w:ascii="Times New Roman" w:eastAsia="Times New Roman" w:hAnsi="Times New Roman" w:cs="Times New Roman"/>
      <w:b/>
      <w:iCs/>
      <w:color w:val="000000" w:themeColor="text1"/>
      <w:kern w:val="0"/>
      <w:lang w:val="en-US"/>
      <w14:ligatures w14:val="none"/>
    </w:rPr>
  </w:style>
  <w:style w:type="character" w:customStyle="1" w:styleId="Heading3Char">
    <w:name w:val="Heading 3 Char"/>
    <w:basedOn w:val="DefaultParagraphFont"/>
    <w:link w:val="Heading3"/>
    <w:uiPriority w:val="9"/>
    <w:rsid w:val="00FE1436"/>
    <w:rPr>
      <w:rFonts w:asciiTheme="majorHAnsi" w:eastAsiaTheme="majorEastAsia" w:hAnsiTheme="majorHAnsi" w:cstheme="majorBidi"/>
      <w:color w:val="1F3763" w:themeColor="accent1" w:themeShade="7F"/>
      <w:kern w:val="0"/>
      <w:lang w:val="en-ID"/>
      <w14:ligatures w14:val="none"/>
    </w:rPr>
  </w:style>
  <w:style w:type="paragraph" w:styleId="ListParagraph">
    <w:name w:val="List Paragraph"/>
    <w:aliases w:val="Body of text"/>
    <w:basedOn w:val="Normal"/>
    <w:link w:val="ListParagraphChar"/>
    <w:uiPriority w:val="1"/>
    <w:qFormat/>
    <w:rsid w:val="00FE1436"/>
    <w:pPr>
      <w:spacing w:after="0" w:line="240" w:lineRule="auto"/>
      <w:ind w:left="720"/>
      <w:contextualSpacing/>
    </w:pPr>
    <w:rPr>
      <w:rFonts w:ascii="Times New Roman" w:hAnsi="Times New Roman" w:cs="Times New Roman"/>
      <w:sz w:val="24"/>
      <w:szCs w:val="24"/>
      <w:lang w:val="en-ID"/>
    </w:rPr>
  </w:style>
  <w:style w:type="character" w:customStyle="1" w:styleId="ListParagraphChar">
    <w:name w:val="List Paragraph Char"/>
    <w:aliases w:val="Body of text Char"/>
    <w:basedOn w:val="DefaultParagraphFont"/>
    <w:link w:val="ListParagraph"/>
    <w:uiPriority w:val="1"/>
    <w:rsid w:val="00FE1436"/>
    <w:rPr>
      <w:rFonts w:ascii="Times New Roman" w:eastAsia="Times New Roman" w:hAnsi="Times New Roman" w:cs="Times New Roman"/>
      <w:kern w:val="0"/>
      <w:lang w:val="en-ID"/>
      <w14:ligatures w14:val="none"/>
    </w:rPr>
  </w:style>
  <w:style w:type="paragraph" w:styleId="NormalWeb">
    <w:name w:val="Normal (Web)"/>
    <w:basedOn w:val="Normal"/>
    <w:uiPriority w:val="99"/>
    <w:unhideWhenUsed/>
    <w:rsid w:val="00FE1436"/>
    <w:pPr>
      <w:spacing w:before="100" w:beforeAutospacing="1" w:after="100" w:afterAutospacing="1" w:line="240" w:lineRule="auto"/>
    </w:pPr>
    <w:rPr>
      <w:rFonts w:ascii="Times New Roman" w:hAnsi="Times New Roman" w:cs="Times New Roman"/>
      <w:sz w:val="24"/>
      <w:szCs w:val="24"/>
      <w:lang w:val="en-ID"/>
    </w:rPr>
  </w:style>
  <w:style w:type="paragraph" w:styleId="FootnoteText">
    <w:name w:val="footnote text"/>
    <w:basedOn w:val="Normal"/>
    <w:link w:val="FootnoteTextChar"/>
    <w:uiPriority w:val="99"/>
    <w:unhideWhenUsed/>
    <w:rsid w:val="00FE1436"/>
    <w:pPr>
      <w:spacing w:after="0" w:line="240" w:lineRule="auto"/>
    </w:pPr>
    <w:rPr>
      <w:rFonts w:ascii="Times New Roman" w:hAnsi="Times New Roman" w:cs="Times New Roman"/>
      <w:sz w:val="20"/>
      <w:szCs w:val="20"/>
      <w:lang w:val="en-ID"/>
    </w:rPr>
  </w:style>
  <w:style w:type="character" w:customStyle="1" w:styleId="FootnoteTextChar">
    <w:name w:val="Footnote Text Char"/>
    <w:basedOn w:val="DefaultParagraphFont"/>
    <w:link w:val="FootnoteText"/>
    <w:uiPriority w:val="99"/>
    <w:rsid w:val="00FE1436"/>
    <w:rPr>
      <w:rFonts w:ascii="Times New Roman" w:eastAsia="Times New Roman" w:hAnsi="Times New Roman" w:cs="Times New Roman"/>
      <w:kern w:val="0"/>
      <w:sz w:val="20"/>
      <w:szCs w:val="20"/>
      <w:lang w:val="en-ID"/>
      <w14:ligatures w14:val="none"/>
    </w:rPr>
  </w:style>
  <w:style w:type="character" w:styleId="FootnoteReference">
    <w:name w:val="footnote reference"/>
    <w:basedOn w:val="DefaultParagraphFont"/>
    <w:uiPriority w:val="99"/>
    <w:semiHidden/>
    <w:unhideWhenUsed/>
    <w:rsid w:val="00FE1436"/>
    <w:rPr>
      <w:vertAlign w:val="superscript"/>
    </w:rPr>
  </w:style>
  <w:style w:type="character" w:styleId="Hyperlink">
    <w:name w:val="Hyperlink"/>
    <w:basedOn w:val="DefaultParagraphFont"/>
    <w:uiPriority w:val="99"/>
    <w:unhideWhenUsed/>
    <w:rsid w:val="00FE1436"/>
    <w:rPr>
      <w:color w:val="0000FF"/>
      <w:u w:val="single"/>
    </w:rPr>
  </w:style>
  <w:style w:type="paragraph" w:styleId="Caption">
    <w:name w:val="caption"/>
    <w:basedOn w:val="Normal"/>
    <w:next w:val="Normal"/>
    <w:uiPriority w:val="35"/>
    <w:unhideWhenUsed/>
    <w:qFormat/>
    <w:rsid w:val="00FE1436"/>
    <w:pPr>
      <w:spacing w:after="200" w:line="240" w:lineRule="auto"/>
    </w:pPr>
    <w:rPr>
      <w:rFonts w:ascii="Times New Roman" w:hAnsi="Times New Roman" w:cs="Times New Roman"/>
      <w:i/>
      <w:iCs/>
      <w:color w:val="44546A" w:themeColor="text2"/>
      <w:sz w:val="18"/>
      <w:szCs w:val="18"/>
      <w:lang w:val="en-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footnotes.xml.rels><?xml version="1.0" encoding="UTF-8" standalone="yes"?>
<Relationships xmlns="http://schemas.openxmlformats.org/package/2006/relationships"><Relationship Id="rId13" Type="http://schemas.openxmlformats.org/officeDocument/2006/relationships/hyperlink" Target="https://id.tradingeconomics.com/nigeria/exports" TargetMode="External"/><Relationship Id="rId18" Type="http://schemas.openxmlformats.org/officeDocument/2006/relationships/hyperlink" Target="https://www.oxfordbusinessgroup.com/reports/nigeria/2022-report/economy/partnering-up-large-scale-transport-and-energy-projects-attract-significant-participation-from-private-and-foreign-players?utm" TargetMode="External"/><Relationship Id="rId26" Type="http://schemas.openxmlformats.org/officeDocument/2006/relationships/hyperlink" Target="https://www.cnnindonesia.com/internasional/20240109134406-127-1047157/mesir-bangun-ibu-kota-baru-super-mewah-di-atas-gurun?utm_source=chatgpt.com" TargetMode="External"/><Relationship Id="rId39" Type="http://schemas.openxmlformats.org/officeDocument/2006/relationships/hyperlink" Target="https://www.thedailystar.net/round-tables/padma-bridge-new-lifeline-development-203326" TargetMode="External"/><Relationship Id="rId21" Type="http://schemas.openxmlformats.org/officeDocument/2006/relationships/hyperlink" Target="https://u.ae/en/about-the-uae/strategies-initiatives-and-awards/strategies-plans-and-visions/strategies-plans-and-visions-untill-2021/vision-2021?utm" TargetMode="External"/><Relationship Id="rId34" Type="http://schemas.openxmlformats.org/officeDocument/2006/relationships/hyperlink" Target="https://data.worldbank.org/indicator/NY.GDP.MKTP.KD.ZG?locations=BD&amp;utm" TargetMode="External"/><Relationship Id="rId42" Type="http://schemas.openxmlformats.org/officeDocument/2006/relationships/hyperlink" Target="https://www.elibrary.imf.org/view/journals/002/2024/311/article-A001-en.xml?utm" TargetMode="External"/><Relationship Id="rId7" Type="http://schemas.openxmlformats.org/officeDocument/2006/relationships/hyperlink" Target="https://www.bbc.com/indonesia/dunia-59518227" TargetMode="External"/><Relationship Id="rId2" Type="http://schemas.openxmlformats.org/officeDocument/2006/relationships/hyperlink" Target="https://nasional.kontan.co.id/news/indonesia-jadi-negara-dengan-ekonomi-terbesar-di-asia-tenggara-pada-2023" TargetMode="External"/><Relationship Id="rId16" Type="http://schemas.openxmlformats.org/officeDocument/2006/relationships/hyperlink" Target="https://kpmg.com/ng/en/home/insights/2022/06/2022-macroeconomic-review.html?utm" TargetMode="External"/><Relationship Id="rId20" Type="http://schemas.openxmlformats.org/officeDocument/2006/relationships/hyperlink" Target="https://data.worldbank.org/indicator/NY.GDP.MKTP.KD.ZG?locations=AE&amp;utm" TargetMode="External"/><Relationship Id="rId29" Type="http://schemas.openxmlformats.org/officeDocument/2006/relationships/hyperlink" Target="https://www.worldbank.org/en/country/malaysia/publication/malaysia-economic-monitor-december-2018-realizing-human-potential?utm" TargetMode="External"/><Relationship Id="rId41" Type="http://schemas.openxmlformats.org/officeDocument/2006/relationships/hyperlink" Target="https://www.imf.org/en/Publications/CR/Issues/2024/10/10/Pakistan-2024-Article-IV-Consultation-and-Request-for-an-Extended-Arrangement-under-the-556152?utm" TargetMode="External"/><Relationship Id="rId1" Type="http://schemas.openxmlformats.org/officeDocument/2006/relationships/hyperlink" Target="https://www.eia.gov/todayinenergy/detail.php?id=50738" TargetMode="External"/><Relationship Id="rId6" Type="http://schemas.openxmlformats.org/officeDocument/2006/relationships/hyperlink" Target="https://www.imf.org/en/News/Articles/2023/09/28/cf-saudi-arabias-economy-grows-as-it-diversifies" TargetMode="External"/><Relationship Id="rId11" Type="http://schemas.openxmlformats.org/officeDocument/2006/relationships/hyperlink" Target="https://www.dw.com/id/lemahnya-lira-giatkan-sektor-pariwisata-turki/a-64029993" TargetMode="External"/><Relationship Id="rId24" Type="http://schemas.openxmlformats.org/officeDocument/2006/relationships/hyperlink" Target="https://www.imf.org/en/News/Articles/2024/12/05/pr-24450-united-arab-emirates-imf-executive-board-concludes-2024-article-iv-consultation?utm" TargetMode="External"/><Relationship Id="rId32" Type="http://schemas.openxmlformats.org/officeDocument/2006/relationships/hyperlink" Target="https://www.worldbank.org/en/country/malaysia/publication/malaysia-economic-monitor-june-2022-catching-up?utm" TargetMode="External"/><Relationship Id="rId37" Type="http://schemas.openxmlformats.org/officeDocument/2006/relationships/hyperlink" Target="https://www.statista.com/statistics/987683/bangladesh-garment-share-total-exports/" TargetMode="External"/><Relationship Id="rId40" Type="http://schemas.openxmlformats.org/officeDocument/2006/relationships/hyperlink" Target="https://data.worldbank.org/indicator/NY.GDP.MKTP.KD.ZG?locations=PK&amp;name_desc=true&amp;utm" TargetMode="External"/><Relationship Id="rId5" Type="http://schemas.openxmlformats.org/officeDocument/2006/relationships/hyperlink" Target="https://tradingeconomics.com/saudi-arabia/gdp-growth" TargetMode="External"/><Relationship Id="rId15" Type="http://schemas.openxmlformats.org/officeDocument/2006/relationships/hyperlink" Target="https://data.worldbank.org/indicator/SL.UEM.1524.ZS" TargetMode="External"/><Relationship Id="rId23" Type="http://schemas.openxmlformats.org/officeDocument/2006/relationships/hyperlink" Target="https://www.vritimes.com/id/articles/8114ee3a-061c-11ef-8ac5-0a58a9feac02/990bf8ac-1820-11ef-ae09-0a58a9feac02" TargetMode="External"/><Relationship Id="rId28" Type="http://schemas.openxmlformats.org/officeDocument/2006/relationships/hyperlink" Target="https://www.ft.com/content/b86c9f85-715e-4b12-a19a-9776c6251c9e?utm" TargetMode="External"/><Relationship Id="rId36" Type="http://schemas.openxmlformats.org/officeDocument/2006/relationships/hyperlink" Target="https://data.worldbank.org/indicator/NY.GDP.MKTP.KD.ZG?locations=BD&amp;utm" TargetMode="External"/><Relationship Id="rId10" Type="http://schemas.openxmlformats.org/officeDocument/2006/relationships/hyperlink" Target="https://safetravel.kemlu.go.id/appeal/2/f7cfa88e-070d-42f8-9b09-7f1d59035a24" TargetMode="External"/><Relationship Id="rId19" Type="http://schemas.openxmlformats.org/officeDocument/2006/relationships/hyperlink" Target="https://www.oxfordbusinessgroup.com/reports/nigeria/2022-report/economy/road-to-expansion-a-focus-on-multi-modal-connections-to-improve-efficiency-and-boost-competitiveness-while-relieving-strain-on-existing-systems?utm" TargetMode="External"/><Relationship Id="rId31" Type="http://schemas.openxmlformats.org/officeDocument/2006/relationships/hyperlink" Target="https://www.worldbank.org/en/country/malaysia/publication/malaysia-economic-monitor-june-2021-weathering-the-surge?utm" TargetMode="External"/><Relationship Id="rId4" Type="http://schemas.openxmlformats.org/officeDocument/2006/relationships/hyperlink" Target="https://www.saudiembassy.net/economy-global-trade" TargetMode="External"/><Relationship Id="rId9" Type="http://schemas.openxmlformats.org/officeDocument/2006/relationships/hyperlink" Target="https://tradingeconomics.com/turkey/exports" TargetMode="External"/><Relationship Id="rId14" Type="http://schemas.openxmlformats.org/officeDocument/2006/relationships/hyperlink" Target="https://www.worldbank.org/en/country/nigeria/publication/nigeria-economic-update-resilience-through-reforms" TargetMode="External"/><Relationship Id="rId22" Type="http://schemas.openxmlformats.org/officeDocument/2006/relationships/hyperlink" Target="https://tradingeconomics.com/united-arab-emirates/air-transport-passengers-carried-wb-data.html" TargetMode="External"/><Relationship Id="rId27" Type="http://schemas.openxmlformats.org/officeDocument/2006/relationships/hyperlink" Target="https://id.tradingeconomics.com/egypt/tourism-revenues" TargetMode="External"/><Relationship Id="rId30" Type="http://schemas.openxmlformats.org/officeDocument/2006/relationships/hyperlink" Target="https://www.worldbank.org/en/country/malaysia/publication/world-bank-malaysia-economic-monitor-june-2020-surviving-the-storm?utm_source=chatgpt.com" TargetMode="External"/><Relationship Id="rId35" Type="http://schemas.openxmlformats.org/officeDocument/2006/relationships/hyperlink" Target="https://www.statista.com/statistics/987683/bangladesh-garment-share-total-exports/" TargetMode="External"/><Relationship Id="rId8" Type="http://schemas.openxmlformats.org/officeDocument/2006/relationships/hyperlink" Target="https://www.swp-berlin.org/10.18449/2022C35/" TargetMode="External"/><Relationship Id="rId3" Type="http://schemas.openxmlformats.org/officeDocument/2006/relationships/hyperlink" Target="https://www.bps.go.id/id/pressrelease/2021/02/05/1811/ekonomi-indonesia-2020-turun-sebesar-2-07-persen" TargetMode="External"/><Relationship Id="rId12" Type="http://schemas.openxmlformats.org/officeDocument/2006/relationships/hyperlink" Target="https://data.goodstats.id/statistic/negara-dengan-ekonomi-terbesar-di-afrika-2022-nryl5" TargetMode="External"/><Relationship Id="rId17" Type="http://schemas.openxmlformats.org/officeDocument/2006/relationships/hyperlink" Target="https://nepc.gov.ng/blog/2023/01/14/non-oil-exports-rose-to-4-8bn-in-2022-nepc/?utm" TargetMode="External"/><Relationship Id="rId25" Type="http://schemas.openxmlformats.org/officeDocument/2006/relationships/hyperlink" Target="https://data.worldbank.org/indicator/NY.GDP.MKTP.KD.ZG?utm" TargetMode="External"/><Relationship Id="rId33" Type="http://schemas.openxmlformats.org/officeDocument/2006/relationships/hyperlink" Target="https://www.worldbank.org/en/country/malaysia/publication/world-bank-malaysia-economic-monitor-june-2020-surviving-the-storm?utm" TargetMode="External"/><Relationship Id="rId38" Type="http://schemas.openxmlformats.org/officeDocument/2006/relationships/hyperlink" Target="https://data.worldbank.org/indicator/NY.GDP.MKTP.KD.ZG?locations=BD&amp;u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8148</Words>
  <Characters>46445</Characters>
  <Application>Microsoft Office Word</Application>
  <DocSecurity>0</DocSecurity>
  <Lines>387</Lines>
  <Paragraphs>108</Paragraphs>
  <ScaleCrop>false</ScaleCrop>
  <Company/>
  <LinksUpToDate>false</LinksUpToDate>
  <CharactersWithSpaces>54485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2025-07-07T01:53:00Z</dcterms:created>
  <dcterms:modified xsi:type="dcterms:W3CDTF">2025-07-07T01:54:00Z</dcterms:modified>
</cp:coreProperties>
</file>